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Ind w:w="108" w:type="dxa"/>
        <w:tblLook w:val="01E0" w:firstRow="1" w:lastRow="1" w:firstColumn="1" w:lastColumn="1" w:noHBand="0" w:noVBand="0"/>
      </w:tblPr>
      <w:tblGrid>
        <w:gridCol w:w="2800"/>
        <w:gridCol w:w="2303"/>
        <w:gridCol w:w="993"/>
        <w:gridCol w:w="2409"/>
      </w:tblGrid>
      <w:tr w:rsidR="001D3E04" w:rsidRPr="008D6588" w:rsidTr="008765B9">
        <w:trPr>
          <w:trHeight w:hRule="exact" w:val="624"/>
        </w:trPr>
        <w:tc>
          <w:tcPr>
            <w:tcW w:w="8505" w:type="dxa"/>
            <w:gridSpan w:val="4"/>
          </w:tcPr>
          <w:p w:rsidR="001D3E04" w:rsidRPr="008D6588" w:rsidRDefault="001D3E04" w:rsidP="00577FD3">
            <w:pPr>
              <w:jc w:val="right"/>
            </w:pPr>
            <w:bookmarkStart w:id="0" w:name="_GoBack"/>
            <w:bookmarkEnd w:id="0"/>
          </w:p>
        </w:tc>
      </w:tr>
      <w:tr w:rsidR="001D3E04" w:rsidRPr="008D6588" w:rsidTr="008765B9">
        <w:trPr>
          <w:trHeight w:hRule="exact" w:val="340"/>
        </w:trPr>
        <w:tc>
          <w:tcPr>
            <w:tcW w:w="5103" w:type="dxa"/>
            <w:gridSpan w:val="2"/>
            <w:vMerge w:val="restart"/>
          </w:tcPr>
          <w:p w:rsidR="001D3E04" w:rsidRPr="008D6588" w:rsidRDefault="001D3E04" w:rsidP="00094440">
            <w:pPr>
              <w:jc w:val="left"/>
            </w:pPr>
          </w:p>
        </w:tc>
        <w:tc>
          <w:tcPr>
            <w:tcW w:w="993" w:type="dxa"/>
            <w:vMerge w:val="restart"/>
          </w:tcPr>
          <w:p w:rsidR="001D3E04" w:rsidRPr="008D6588" w:rsidRDefault="001D3E04" w:rsidP="00094440"/>
        </w:tc>
        <w:tc>
          <w:tcPr>
            <w:tcW w:w="2409" w:type="dxa"/>
            <w:tcMar>
              <w:left w:w="0" w:type="dxa"/>
            </w:tcMar>
          </w:tcPr>
          <w:p w:rsidR="001D3E04" w:rsidRPr="00A865EB" w:rsidRDefault="00A865EB" w:rsidP="00377D3E">
            <w:pPr>
              <w:spacing w:line="200" w:lineRule="atLeast"/>
              <w:jc w:val="left"/>
              <w:rPr>
                <w:rFonts w:cs="Open Sans"/>
                <w:szCs w:val="20"/>
              </w:rPr>
            </w:pPr>
            <w:r w:rsidRPr="00A865EB">
              <w:rPr>
                <w:rFonts w:cs="Open Sans"/>
                <w:szCs w:val="20"/>
              </w:rPr>
              <w:t>[</w:t>
            </w:r>
            <w:r w:rsidRPr="00A865EB">
              <w:rPr>
                <w:rFonts w:cs="Open Sans"/>
                <w:b/>
                <w:szCs w:val="20"/>
              </w:rPr>
              <w:t>Dato</w:t>
            </w:r>
            <w:r w:rsidRPr="00A865EB">
              <w:rPr>
                <w:rFonts w:cs="Open Sans"/>
                <w:szCs w:val="20"/>
              </w:rPr>
              <w:t>]</w:t>
            </w:r>
          </w:p>
        </w:tc>
      </w:tr>
      <w:tr w:rsidR="001D3E04" w:rsidRPr="008D6588" w:rsidTr="008765B9">
        <w:trPr>
          <w:trHeight w:val="2726"/>
        </w:trPr>
        <w:tc>
          <w:tcPr>
            <w:tcW w:w="5103" w:type="dxa"/>
            <w:gridSpan w:val="2"/>
            <w:vMerge/>
          </w:tcPr>
          <w:p w:rsidR="001D3E04" w:rsidRPr="008D6588" w:rsidRDefault="001D3E04" w:rsidP="00094440">
            <w:pPr>
              <w:jc w:val="left"/>
            </w:pPr>
          </w:p>
        </w:tc>
        <w:tc>
          <w:tcPr>
            <w:tcW w:w="993" w:type="dxa"/>
            <w:vMerge/>
          </w:tcPr>
          <w:p w:rsidR="001D3E04" w:rsidRPr="008D6588" w:rsidRDefault="001D3E04" w:rsidP="00094440"/>
        </w:tc>
        <w:tc>
          <w:tcPr>
            <w:tcW w:w="2409" w:type="dxa"/>
            <w:tcMar>
              <w:left w:w="0" w:type="dxa"/>
            </w:tcMar>
          </w:tcPr>
          <w:p w:rsidR="001D3E04" w:rsidRPr="008D6588" w:rsidRDefault="001D3E04" w:rsidP="00377D3E">
            <w:pPr>
              <w:spacing w:line="200" w:lineRule="atLeast"/>
              <w:jc w:val="left"/>
              <w:rPr>
                <w:rFonts w:cs="Open Sans"/>
                <w:sz w:val="14"/>
                <w:szCs w:val="14"/>
              </w:rPr>
            </w:pPr>
          </w:p>
        </w:tc>
      </w:tr>
      <w:tr w:rsidR="001D3E04" w:rsidRPr="008D6588" w:rsidTr="008765B9">
        <w:trPr>
          <w:trHeight w:val="539"/>
        </w:trPr>
        <w:tc>
          <w:tcPr>
            <w:tcW w:w="8505" w:type="dxa"/>
            <w:gridSpan w:val="4"/>
            <w:tcBorders>
              <w:bottom w:val="single" w:sz="4" w:space="0" w:color="auto"/>
            </w:tcBorders>
            <w:tcMar>
              <w:left w:w="0" w:type="dxa"/>
              <w:bottom w:w="85" w:type="dxa"/>
            </w:tcMar>
          </w:tcPr>
          <w:p w:rsidR="001D3E04" w:rsidRPr="008D6588" w:rsidRDefault="00A865EB" w:rsidP="00AA59F1">
            <w:pPr>
              <w:pStyle w:val="BBDTitel"/>
              <w:jc w:val="both"/>
            </w:pPr>
            <w:r>
              <w:t>Stævning</w:t>
            </w:r>
          </w:p>
        </w:tc>
      </w:tr>
      <w:tr w:rsidR="001D3E04" w:rsidRPr="008D6588" w:rsidTr="008765B9">
        <w:trPr>
          <w:trHeight w:hRule="exact" w:val="284"/>
        </w:trPr>
        <w:tc>
          <w:tcPr>
            <w:tcW w:w="8505" w:type="dxa"/>
            <w:gridSpan w:val="4"/>
          </w:tcPr>
          <w:p w:rsidR="001D3E04" w:rsidRPr="008D6588" w:rsidRDefault="001D3E04" w:rsidP="00C61352">
            <w:pPr>
              <w:pStyle w:val="BBDTitel"/>
            </w:pPr>
          </w:p>
        </w:tc>
      </w:tr>
      <w:tr w:rsidR="001D3E04" w:rsidRPr="008D6588" w:rsidTr="008765B9">
        <w:tblPrEx>
          <w:tblCellMar>
            <w:left w:w="0" w:type="dxa"/>
            <w:right w:w="57" w:type="dxa"/>
          </w:tblCellMar>
        </w:tblPrEx>
        <w:tc>
          <w:tcPr>
            <w:tcW w:w="2800" w:type="dxa"/>
          </w:tcPr>
          <w:p w:rsidR="001D3E04" w:rsidRPr="008D6588" w:rsidRDefault="001D3E04" w:rsidP="00625D6D">
            <w:pPr>
              <w:jc w:val="left"/>
              <w:rPr>
                <w:b/>
              </w:rPr>
            </w:pPr>
          </w:p>
        </w:tc>
        <w:tc>
          <w:tcPr>
            <w:tcW w:w="5705" w:type="dxa"/>
            <w:gridSpan w:val="3"/>
          </w:tcPr>
          <w:p w:rsidR="004C23B2" w:rsidRDefault="00A865EB" w:rsidP="004C23B2">
            <w:pPr>
              <w:tabs>
                <w:tab w:val="left" w:pos="1021"/>
              </w:tabs>
              <w:jc w:val="left"/>
              <w:rPr>
                <w:b/>
              </w:rPr>
            </w:pPr>
            <w:r>
              <w:t>[</w:t>
            </w:r>
            <w:r>
              <w:rPr>
                <w:b/>
              </w:rPr>
              <w:t xml:space="preserve">angivelse af </w:t>
            </w:r>
          </w:p>
          <w:p w:rsidR="001D3E04" w:rsidRDefault="00A865EB" w:rsidP="004C23B2">
            <w:pPr>
              <w:tabs>
                <w:tab w:val="left" w:pos="1021"/>
              </w:tabs>
              <w:jc w:val="left"/>
            </w:pPr>
            <w:r>
              <w:rPr>
                <w:b/>
              </w:rPr>
              <w:t>navn og adresse på ejeren/ejerne</w:t>
            </w:r>
            <w:r>
              <w:t>]</w:t>
            </w:r>
          </w:p>
          <w:p w:rsidR="004C23B2" w:rsidRDefault="004C23B2" w:rsidP="004C23B2">
            <w:pPr>
              <w:tabs>
                <w:tab w:val="left" w:pos="1021"/>
              </w:tabs>
              <w:jc w:val="left"/>
            </w:pPr>
          </w:p>
          <w:p w:rsidR="004C23B2" w:rsidRDefault="004C23B2" w:rsidP="004C23B2">
            <w:pPr>
              <w:tabs>
                <w:tab w:val="left" w:pos="1021"/>
              </w:tabs>
              <w:jc w:val="left"/>
            </w:pPr>
          </w:p>
          <w:p w:rsidR="004C23B2" w:rsidRPr="00A865EB" w:rsidRDefault="004C23B2" w:rsidP="004C23B2">
            <w:pPr>
              <w:tabs>
                <w:tab w:val="left" w:pos="1021"/>
              </w:tabs>
              <w:jc w:val="left"/>
            </w:pPr>
          </w:p>
        </w:tc>
      </w:tr>
      <w:tr w:rsidR="00A865EB" w:rsidRPr="008D6588" w:rsidTr="008765B9">
        <w:tblPrEx>
          <w:tblCellMar>
            <w:left w:w="0" w:type="dxa"/>
            <w:right w:w="57" w:type="dxa"/>
          </w:tblCellMar>
        </w:tblPrEx>
        <w:tc>
          <w:tcPr>
            <w:tcW w:w="2800" w:type="dxa"/>
          </w:tcPr>
          <w:p w:rsidR="00A865EB" w:rsidRDefault="00A865EB" w:rsidP="00625D6D">
            <w:pPr>
              <w:jc w:val="left"/>
              <w:rPr>
                <w:b/>
              </w:rPr>
            </w:pPr>
          </w:p>
          <w:p w:rsidR="00A865EB" w:rsidRPr="00A865EB" w:rsidRDefault="00A865EB" w:rsidP="00625D6D">
            <w:pPr>
              <w:jc w:val="left"/>
            </w:pPr>
            <w:r w:rsidRPr="00A865EB">
              <w:t>Indstævner herved</w:t>
            </w:r>
          </w:p>
        </w:tc>
        <w:tc>
          <w:tcPr>
            <w:tcW w:w="5705" w:type="dxa"/>
            <w:gridSpan w:val="3"/>
          </w:tcPr>
          <w:p w:rsidR="00A865EB" w:rsidRDefault="00A865EB" w:rsidP="00625D6D">
            <w:pPr>
              <w:tabs>
                <w:tab w:val="left" w:pos="1021"/>
              </w:tabs>
              <w:jc w:val="left"/>
            </w:pPr>
          </w:p>
          <w:p w:rsidR="00A865EB" w:rsidRDefault="00A865EB" w:rsidP="00625D6D">
            <w:pPr>
              <w:tabs>
                <w:tab w:val="left" w:pos="1021"/>
              </w:tabs>
              <w:jc w:val="left"/>
            </w:pPr>
            <w:r>
              <w:t xml:space="preserve">Naturstyrelsen </w:t>
            </w:r>
          </w:p>
          <w:p w:rsidR="00A865EB" w:rsidRDefault="00A865EB" w:rsidP="00625D6D">
            <w:pPr>
              <w:tabs>
                <w:tab w:val="left" w:pos="1021"/>
              </w:tabs>
              <w:jc w:val="left"/>
            </w:pPr>
            <w:r>
              <w:t>Haraldsgade 53</w:t>
            </w:r>
          </w:p>
          <w:p w:rsidR="00A865EB" w:rsidRDefault="00A865EB" w:rsidP="00625D6D">
            <w:pPr>
              <w:tabs>
                <w:tab w:val="left" w:pos="1021"/>
              </w:tabs>
              <w:jc w:val="left"/>
            </w:pPr>
            <w:r>
              <w:t>2100 København Ø</w:t>
            </w:r>
          </w:p>
          <w:p w:rsidR="00A865EB" w:rsidRDefault="00A865EB" w:rsidP="00625D6D">
            <w:pPr>
              <w:tabs>
                <w:tab w:val="left" w:pos="1021"/>
              </w:tabs>
              <w:jc w:val="left"/>
            </w:pPr>
          </w:p>
        </w:tc>
      </w:tr>
      <w:tr w:rsidR="00A865EB" w:rsidRPr="008D6588" w:rsidTr="008765B9">
        <w:tblPrEx>
          <w:tblCellMar>
            <w:left w:w="0" w:type="dxa"/>
            <w:right w:w="57" w:type="dxa"/>
          </w:tblCellMar>
        </w:tblPrEx>
        <w:tc>
          <w:tcPr>
            <w:tcW w:w="2800" w:type="dxa"/>
          </w:tcPr>
          <w:p w:rsidR="00A865EB" w:rsidRDefault="00A865EB" w:rsidP="00625D6D">
            <w:pPr>
              <w:jc w:val="left"/>
              <w:rPr>
                <w:b/>
              </w:rPr>
            </w:pPr>
          </w:p>
        </w:tc>
        <w:tc>
          <w:tcPr>
            <w:tcW w:w="5705" w:type="dxa"/>
            <w:gridSpan w:val="3"/>
          </w:tcPr>
          <w:p w:rsidR="00A865EB" w:rsidRDefault="00A865EB" w:rsidP="00625D6D">
            <w:pPr>
              <w:tabs>
                <w:tab w:val="left" w:pos="1021"/>
              </w:tabs>
              <w:jc w:val="left"/>
            </w:pPr>
          </w:p>
        </w:tc>
      </w:tr>
    </w:tbl>
    <w:p w:rsidR="001D3E04" w:rsidRPr="008D6588" w:rsidRDefault="001D3E04" w:rsidP="00081EC4">
      <w:pPr>
        <w:jc w:val="left"/>
      </w:pPr>
    </w:p>
    <w:p w:rsidR="00A865EB" w:rsidRDefault="00A865EB" w:rsidP="00081EC4"/>
    <w:p w:rsidR="00A865EB" w:rsidRDefault="00A865EB" w:rsidP="00081EC4"/>
    <w:p w:rsidR="00A865EB" w:rsidRDefault="004C23B2" w:rsidP="00081EC4">
      <w:r>
        <w:t>t</w:t>
      </w:r>
      <w:r w:rsidR="00A865EB">
        <w:t>il som sagsøgt at give møde ved retten i [</w:t>
      </w:r>
      <w:r w:rsidR="00A865EB" w:rsidRPr="00A865EB">
        <w:rPr>
          <w:b/>
        </w:rPr>
        <w:t xml:space="preserve">navn og adresse </w:t>
      </w:r>
      <w:r>
        <w:rPr>
          <w:b/>
        </w:rPr>
        <w:t>på retten i den retskreds, hvor</w:t>
      </w:r>
      <w:r w:rsidR="00A865EB" w:rsidRPr="00A865EB">
        <w:rPr>
          <w:b/>
        </w:rPr>
        <w:t xml:space="preserve"> gården/ejendommen er beliggende</w:t>
      </w:r>
      <w:r w:rsidR="00A865EB">
        <w:t xml:space="preserve">], hvor sagsøgte skal svare i sagen og medtage de dokumenter, som sagsøgte vil påberåbe sig. </w:t>
      </w:r>
    </w:p>
    <w:p w:rsidR="001D3E04" w:rsidRDefault="00A865EB" w:rsidP="00081EC4">
      <w:r>
        <w:br w:type="page"/>
      </w:r>
    </w:p>
    <w:p w:rsidR="00A865EB" w:rsidRDefault="00A865EB" w:rsidP="00A865EB">
      <w:pPr>
        <w:pStyle w:val="BBDOverskrift1"/>
      </w:pPr>
      <w:r>
        <w:lastRenderedPageBreak/>
        <w:t xml:space="preserve">Sagsøgers påstand: </w:t>
      </w:r>
    </w:p>
    <w:p w:rsidR="00A865EB" w:rsidRDefault="00A865EB" w:rsidP="00A865EB"/>
    <w:p w:rsidR="00A865EB" w:rsidRDefault="00A865EB" w:rsidP="00A865EB"/>
    <w:p w:rsidR="00A865EB" w:rsidRDefault="00A865EB" w:rsidP="00A865EB">
      <w:pPr>
        <w:pStyle w:val="BBDOverskrift2"/>
      </w:pPr>
      <w:r>
        <w:t>Sagsøgte skal anerkende, at sagsøgtes vandplan 2009-2015, [</w:t>
      </w:r>
      <w:r w:rsidRPr="00A865EB">
        <w:rPr>
          <w:b/>
        </w:rPr>
        <w:t>indsæt henvisninger til den konkrete vandplan, eksempelvis ”</w:t>
      </w:r>
      <w:r w:rsidRPr="00A865EB">
        <w:rPr>
          <w:b/>
          <w:i/>
        </w:rPr>
        <w:t>vadehavet”</w:t>
      </w:r>
      <w:r w:rsidRPr="00A865EB">
        <w:rPr>
          <w:b/>
        </w:rPr>
        <w:t>, hovedvandoplan</w:t>
      </w:r>
      <w:r>
        <w:rPr>
          <w:b/>
        </w:rPr>
        <w:t>d</w:t>
      </w:r>
      <w:r w:rsidRPr="00A865EB">
        <w:rPr>
          <w:b/>
        </w:rPr>
        <w:t xml:space="preserve"> 1.10, vanddistrikt Jylland og Fyn</w:t>
      </w:r>
      <w:r>
        <w:t xml:space="preserve">], af 30. oktober 2014, er ugyldig for så vidt angår vandplanens konkrete regulering af sagsøgers ejendom, som vist på </w:t>
      </w:r>
      <w:r>
        <w:rPr>
          <w:b/>
        </w:rPr>
        <w:t>bilag 1</w:t>
      </w:r>
      <w:r>
        <w:t xml:space="preserve">, Web-GIS-kort over vandklassificeringen ved sagsøgers ejendom. </w:t>
      </w:r>
    </w:p>
    <w:p w:rsidR="00A865EB" w:rsidRDefault="00A865EB" w:rsidP="00A865EB">
      <w:pPr>
        <w:pStyle w:val="BBDIndryk2"/>
      </w:pPr>
    </w:p>
    <w:p w:rsidR="00A865EB" w:rsidRDefault="00A865EB" w:rsidP="00A865EB">
      <w:pPr>
        <w:pStyle w:val="BBDIndryk2"/>
      </w:pPr>
    </w:p>
    <w:p w:rsidR="00A865EB" w:rsidRDefault="00A865EB" w:rsidP="00A865EB">
      <w:pPr>
        <w:pStyle w:val="BBDOverskrift1"/>
      </w:pPr>
      <w:r>
        <w:t>Processuelle forhold:</w:t>
      </w:r>
    </w:p>
    <w:p w:rsidR="00A865EB" w:rsidRDefault="00A865EB" w:rsidP="00A865EB"/>
    <w:p w:rsidR="00A865EB" w:rsidRDefault="00A865EB" w:rsidP="00A865EB"/>
    <w:p w:rsidR="00A865EB" w:rsidRDefault="00A865EB" w:rsidP="00A865EB">
      <w:pPr>
        <w:pStyle w:val="BBDOverskrift2"/>
      </w:pPr>
      <w:r>
        <w:t>Denne stævnings foreløbige karakter:</w:t>
      </w:r>
    </w:p>
    <w:p w:rsidR="00A865EB" w:rsidRDefault="00A865EB" w:rsidP="00A865EB">
      <w:pPr>
        <w:pStyle w:val="BBDIndryk2"/>
      </w:pPr>
    </w:p>
    <w:p w:rsidR="00A865EB" w:rsidRDefault="00A865EB" w:rsidP="00A865EB">
      <w:pPr>
        <w:pStyle w:val="BBDIndryk2"/>
      </w:pPr>
    </w:p>
    <w:p w:rsidR="00A865EB" w:rsidRDefault="00A865EB" w:rsidP="00A865EB">
      <w:pPr>
        <w:pStyle w:val="BBDIndryk2"/>
      </w:pPr>
      <w:r>
        <w:t>Sagen vedrører sagsøgtes vandplaner, der er udarbejdet i overensstemmelse med miljømålslovens implementering af EU’s vandrammedirektiv fra 2000. Vandplanerne er konkrete forvaltningsafgørelse</w:t>
      </w:r>
      <w:r w:rsidR="00D106E2">
        <w:t>r</w:t>
      </w:r>
      <w:r>
        <w:t xml:space="preserve"> med klageadgang, og vandplanerne er samlet offentliggjort den 30. oktober 2014. </w:t>
      </w:r>
    </w:p>
    <w:p w:rsidR="00A865EB" w:rsidRDefault="00A865EB" w:rsidP="00A865EB">
      <w:pPr>
        <w:pStyle w:val="BBDIndryk2"/>
      </w:pPr>
    </w:p>
    <w:p w:rsidR="00A865EB" w:rsidRDefault="00A865EB" w:rsidP="00A865EB">
      <w:pPr>
        <w:pStyle w:val="BBDIndryk2"/>
      </w:pPr>
      <w:r>
        <w:t>Det er sagsøgers opfattelse, at vandplanerne er ugyldige, som følge af væsentlige retlige</w:t>
      </w:r>
      <w:r w:rsidR="004C23B2">
        <w:t xml:space="preserve"> og faktiske </w:t>
      </w:r>
      <w:r>
        <w:t xml:space="preserve">mangler ved vandplansafgørelserne. </w:t>
      </w:r>
    </w:p>
    <w:p w:rsidR="00A865EB" w:rsidRDefault="00A865EB" w:rsidP="00A865EB">
      <w:pPr>
        <w:pStyle w:val="BBDIndryk2"/>
      </w:pPr>
    </w:p>
    <w:p w:rsidR="00A865EB" w:rsidRDefault="00A865EB" w:rsidP="00A865EB">
      <w:pPr>
        <w:pStyle w:val="BBDIndryk2"/>
      </w:pPr>
      <w:r>
        <w:t>Den konkrete vandplansafgørelse, der regulerer vandløb og vandløbsstrækninger på sagsøgers ejendom</w:t>
      </w:r>
      <w:r w:rsidR="00D106E2">
        <w:t>,</w:t>
      </w:r>
      <w:r>
        <w:t xml:space="preserve"> er ugyldig som følge af bl.a. forkert karakterisering af vandløbene og vandløbsstrækningerne. </w:t>
      </w:r>
    </w:p>
    <w:p w:rsidR="00A865EB" w:rsidRDefault="00A865EB" w:rsidP="00A865EB">
      <w:pPr>
        <w:pStyle w:val="BBDIndryk2"/>
      </w:pPr>
    </w:p>
    <w:p w:rsidR="00A865EB" w:rsidRDefault="00A865EB" w:rsidP="00A865EB">
      <w:pPr>
        <w:pStyle w:val="BBDIndryk2"/>
      </w:pPr>
      <w:r>
        <w:t>Natur- og Miljøklagenævnets prøvelse af klager er, i henhold til miljø</w:t>
      </w:r>
      <w:r w:rsidR="00AC0D34">
        <w:t>målsloven, indskrænket til prøvelse af retlige forhold</w:t>
      </w:r>
      <w:r w:rsidR="004C23B2">
        <w:t xml:space="preserve"> (”</w:t>
      </w:r>
      <w:r w:rsidR="004C23B2">
        <w:rPr>
          <w:i/>
        </w:rPr>
        <w:t>tilblivelsesmangler”</w:t>
      </w:r>
      <w:r w:rsidR="004C23B2">
        <w:t>)</w:t>
      </w:r>
      <w:r w:rsidR="00AC0D34">
        <w:t xml:space="preserve">. </w:t>
      </w:r>
    </w:p>
    <w:p w:rsidR="00AC0D34" w:rsidRDefault="00AC0D34" w:rsidP="00A865EB">
      <w:pPr>
        <w:pStyle w:val="BBDIndryk2"/>
      </w:pPr>
    </w:p>
    <w:p w:rsidR="00AC0D34" w:rsidRDefault="00AC0D34" w:rsidP="00A865EB">
      <w:pPr>
        <w:pStyle w:val="BBDIndryk2"/>
      </w:pPr>
      <w:r>
        <w:t xml:space="preserve">Da sagsøger tillige ønsker en prøvelse af faktiske forhold, herunder bl.a. </w:t>
      </w:r>
      <w:r w:rsidR="004C23B2">
        <w:t xml:space="preserve">skønsdelen af </w:t>
      </w:r>
      <w:r>
        <w:t>karakteriseringsafgørelserne i forhold til vandløb</w:t>
      </w:r>
      <w:r w:rsidR="004C23B2">
        <w:t>ene</w:t>
      </w:r>
      <w:r>
        <w:t xml:space="preserve"> og vandløbsstrækningerne, vil denne del af prøvelsen</w:t>
      </w:r>
      <w:r w:rsidR="004C23B2">
        <w:t xml:space="preserve"> i forening med de retlige forhold</w:t>
      </w:r>
      <w:r>
        <w:t xml:space="preserve"> alene kunne ske ved de almindelige domstole.</w:t>
      </w:r>
    </w:p>
    <w:p w:rsidR="00AC0D34" w:rsidRDefault="00AC0D34" w:rsidP="00A865EB">
      <w:pPr>
        <w:pStyle w:val="BBDIndryk2"/>
      </w:pPr>
    </w:p>
    <w:p w:rsidR="00AC0D34" w:rsidRDefault="00AC0D34" w:rsidP="00A865EB">
      <w:pPr>
        <w:pStyle w:val="BBDIndryk2"/>
      </w:pPr>
      <w:r>
        <w:t xml:space="preserve">Miljømålslovens § 58, fastlægger en søgsmålsfrist på 6 måneder, efter at afgørelsen er offentligt bekendtgjort. </w:t>
      </w:r>
    </w:p>
    <w:p w:rsidR="00AC0D34" w:rsidRDefault="00AC0D34" w:rsidP="00A865EB">
      <w:pPr>
        <w:pStyle w:val="BBDIndryk2"/>
      </w:pPr>
    </w:p>
    <w:p w:rsidR="00AC0D34" w:rsidRDefault="00AC0D34" w:rsidP="00A865EB">
      <w:pPr>
        <w:pStyle w:val="BBDIndryk2"/>
      </w:pPr>
      <w:r>
        <w:t xml:space="preserve">Det er navnlig med henblik på den nødvendige afbrydelse af søgsmålsfristen, at sagsøger anlægger denne retssag på nuværende tidspunkt. </w:t>
      </w:r>
    </w:p>
    <w:p w:rsidR="00AC0D34" w:rsidRDefault="00AC0D34" w:rsidP="00A865EB">
      <w:pPr>
        <w:pStyle w:val="BBDIndryk2"/>
      </w:pPr>
    </w:p>
    <w:p w:rsidR="00AC0D34" w:rsidRDefault="00AC0D34" w:rsidP="00A865EB">
      <w:pPr>
        <w:pStyle w:val="BBDIndryk2"/>
      </w:pPr>
      <w:r>
        <w:t xml:space="preserve">Sagsøger har grund til at antage, at der i en lang række andre danske retskredse vil blive udtaget tilsvarende stævninger mod sagsøgte. </w:t>
      </w:r>
    </w:p>
    <w:p w:rsidR="00AC0D34" w:rsidRDefault="00AC0D34" w:rsidP="00A865EB">
      <w:pPr>
        <w:pStyle w:val="BBDIndryk2"/>
      </w:pPr>
    </w:p>
    <w:p w:rsidR="00AC0D34" w:rsidRDefault="00AC0D34" w:rsidP="00A865EB">
      <w:pPr>
        <w:pStyle w:val="BBDIndryk2"/>
      </w:pPr>
    </w:p>
    <w:p w:rsidR="00AC0D34" w:rsidRDefault="00D106E2" w:rsidP="00AC0D34">
      <w:pPr>
        <w:pStyle w:val="BBDOverskrift2"/>
      </w:pPr>
      <w:r>
        <w:t>Der begæres</w:t>
      </w:r>
      <w:r w:rsidR="00AC0D34">
        <w:t xml:space="preserve"> udsættelse af denne retssag på afventning af endelig retsafgørelse i den principielle vandplansretssag, anlagt af Landbrug &amp; Fødevarer, som mandatar for</w:t>
      </w:r>
      <w:r w:rsidR="004C23B2">
        <w:t xml:space="preserve"> en række</w:t>
      </w:r>
      <w:r w:rsidR="00AC0D34">
        <w:t xml:space="preserve"> udvalgte landmænd.</w:t>
      </w:r>
    </w:p>
    <w:p w:rsidR="00AC0D34" w:rsidRDefault="00AC0D34" w:rsidP="00AC0D34">
      <w:pPr>
        <w:pStyle w:val="BBDIndryk2"/>
      </w:pPr>
    </w:p>
    <w:p w:rsidR="004C23B2" w:rsidRDefault="004C23B2" w:rsidP="00AC0D34">
      <w:pPr>
        <w:pStyle w:val="BBDIndryk2"/>
      </w:pPr>
    </w:p>
    <w:p w:rsidR="00AC0D34" w:rsidRDefault="00AC0D34" w:rsidP="00AC0D34">
      <w:pPr>
        <w:pStyle w:val="BBDIndryk2"/>
      </w:pPr>
      <w:r>
        <w:t>Landbrugets- og fødevareindustriens interesseorganisation; Landb</w:t>
      </w:r>
      <w:r w:rsidR="004C23B2">
        <w:t>rug &amp; Fødevarer har således i april 2015</w:t>
      </w:r>
      <w:r>
        <w:t xml:space="preserve"> anlagt en principiel </w:t>
      </w:r>
      <w:r w:rsidR="00D106E2">
        <w:t>rets</w:t>
      </w:r>
      <w:r>
        <w:t xml:space="preserve">sag, der i princippet omfatter hele landbrugssektoren ved byretten. </w:t>
      </w:r>
    </w:p>
    <w:p w:rsidR="00AC0D34" w:rsidRDefault="00AC0D34" w:rsidP="00AC0D34">
      <w:pPr>
        <w:pStyle w:val="BBDIndryk2"/>
      </w:pPr>
    </w:p>
    <w:p w:rsidR="00AC0D34" w:rsidRDefault="00AC0D34" w:rsidP="00AC0D34">
      <w:pPr>
        <w:pStyle w:val="BBDIndryk2"/>
      </w:pPr>
      <w:r>
        <w:t>Byretssagen er i henhold til retsplejelovens § 226, stk. 1, begæret henvist til videre behandling ved landsretten, hvilke begæring forventes imødekommet, henset til sagens principielle og landso</w:t>
      </w:r>
      <w:r w:rsidR="00D106E2">
        <w:t>m</w:t>
      </w:r>
      <w:r>
        <w:t>fattende karakter.</w:t>
      </w:r>
    </w:p>
    <w:p w:rsidR="00AC0D34" w:rsidRDefault="00AC0D34" w:rsidP="00AC0D34">
      <w:pPr>
        <w:pStyle w:val="BBDIndryk2"/>
      </w:pPr>
    </w:p>
    <w:p w:rsidR="00AC0D34" w:rsidRDefault="00AC0D34" w:rsidP="00AC0D34">
      <w:pPr>
        <w:pStyle w:val="BBDIndryk2"/>
      </w:pPr>
      <w:r>
        <w:t xml:space="preserve">Det ville, procesøkonomisk, resultere i unødigt spild af ressourcer ved domstolene, og i forhold til de mange landmænd og lodsejere, der måtte udtage stævninger, såfremt alle disse sager blev fremmet til realitetsbehandling allerede på nuværende tidspunkt. </w:t>
      </w:r>
    </w:p>
    <w:p w:rsidR="00AC0D34" w:rsidRDefault="00AC0D34" w:rsidP="00AC0D34">
      <w:pPr>
        <w:pStyle w:val="BBDIndryk2"/>
      </w:pPr>
    </w:p>
    <w:p w:rsidR="00AC0D34" w:rsidRDefault="00AC0D34" w:rsidP="00AC0D34">
      <w:pPr>
        <w:pStyle w:val="BBDIndryk2"/>
      </w:pPr>
      <w:r>
        <w:t xml:space="preserve">Der er grundlag for at antage, at når der foreligger retsafgørelse i den principielle </w:t>
      </w:r>
      <w:r w:rsidR="00D106E2">
        <w:t>rets</w:t>
      </w:r>
      <w:r>
        <w:t xml:space="preserve">sag anlagt af Landbrug &amp; Fødevarer, vil også denne sag kunne finde sin afgørelse ved, at de sagsøgte tager bekræftende til genmæle, eller ved at sagen hæves. </w:t>
      </w:r>
    </w:p>
    <w:p w:rsidR="00AC0D34" w:rsidRDefault="00AC0D34" w:rsidP="00AC0D34">
      <w:pPr>
        <w:pStyle w:val="BBDIndryk2"/>
      </w:pPr>
    </w:p>
    <w:p w:rsidR="00AC0D34" w:rsidRDefault="00AC0D34" w:rsidP="00AC0D34">
      <w:pPr>
        <w:pStyle w:val="BBDIndryk2"/>
      </w:pPr>
      <w:r>
        <w:t xml:space="preserve">På denne baggrund anmoder sagsøger herved høfligst retten om at udsætte denne sag </w:t>
      </w:r>
      <w:r w:rsidR="004C23B2">
        <w:t>på</w:t>
      </w:r>
      <w:r>
        <w:t xml:space="preserve"> afvent</w:t>
      </w:r>
      <w:r w:rsidR="004C23B2">
        <w:t>ning en ret</w:t>
      </w:r>
      <w:r>
        <w:t>lig afgørelse, der vil få indflydelse på sagens udfald</w:t>
      </w:r>
      <w:r w:rsidR="0094096C">
        <w:t xml:space="preserve">, </w:t>
      </w:r>
      <w:r w:rsidR="004C23B2">
        <w:t>i</w:t>
      </w:r>
      <w:r w:rsidR="00D106E2">
        <w:t xml:space="preserve"> </w:t>
      </w:r>
      <w:r w:rsidR="0094096C">
        <w:t xml:space="preserve">den principielle sag anlagt af Landbrug &amp; Fødevarer, jf. herved retsplejelovens § 345. </w:t>
      </w:r>
    </w:p>
    <w:p w:rsidR="0094096C" w:rsidRDefault="0094096C" w:rsidP="00AC0D34">
      <w:pPr>
        <w:pStyle w:val="BBDIndryk2"/>
      </w:pPr>
    </w:p>
    <w:p w:rsidR="0094096C" w:rsidRDefault="0094096C" w:rsidP="00AC0D34">
      <w:pPr>
        <w:pStyle w:val="BBDIndryk2"/>
      </w:pPr>
      <w:r>
        <w:t xml:space="preserve">Denne stævnings summariske karakter og begæringen om udsættelse vil indebære, at de sagsøgtes advokat; Kammeradvokaten, vil kunne nøjes med at afgive et forholdsvist kortfattet svarskrift i sagen med henblik på afventning af udfaldet af den principielle hovedsag. </w:t>
      </w:r>
    </w:p>
    <w:p w:rsidR="0094096C" w:rsidRDefault="0094096C" w:rsidP="00AC0D34">
      <w:pPr>
        <w:pStyle w:val="BBDIndryk2"/>
      </w:pPr>
    </w:p>
    <w:p w:rsidR="0094096C" w:rsidRDefault="0094096C" w:rsidP="00AC0D34">
      <w:pPr>
        <w:pStyle w:val="BBDIndryk2"/>
      </w:pPr>
      <w:r>
        <w:t xml:space="preserve">Også dette vil begrænse sagens omkostninger. </w:t>
      </w:r>
    </w:p>
    <w:p w:rsidR="0094096C" w:rsidRDefault="0094096C" w:rsidP="00AC0D34">
      <w:pPr>
        <w:pStyle w:val="BBDIndryk2"/>
      </w:pPr>
    </w:p>
    <w:p w:rsidR="0094096C" w:rsidRDefault="0094096C" w:rsidP="00AC0D34">
      <w:pPr>
        <w:pStyle w:val="BBDIndryk2"/>
      </w:pPr>
    </w:p>
    <w:p w:rsidR="0094096C" w:rsidRDefault="0094096C" w:rsidP="0094096C">
      <w:pPr>
        <w:pStyle w:val="BBDOverskrift2"/>
      </w:pPr>
      <w:r>
        <w:lastRenderedPageBreak/>
        <w:t xml:space="preserve">Bemærkninger om sagens processuelle behandling – retsplejelovens § 348, stk. 2, nr. 6. </w:t>
      </w:r>
    </w:p>
    <w:p w:rsidR="0094096C" w:rsidRDefault="0094096C" w:rsidP="0094096C">
      <w:pPr>
        <w:pStyle w:val="BBDIndryk2"/>
      </w:pPr>
    </w:p>
    <w:p w:rsidR="004C23B2" w:rsidRDefault="004C23B2" w:rsidP="0094096C">
      <w:pPr>
        <w:pStyle w:val="BBDIndryk2"/>
      </w:pPr>
    </w:p>
    <w:p w:rsidR="0094096C" w:rsidRDefault="0094096C" w:rsidP="0094096C">
      <w:pPr>
        <w:pStyle w:val="BBDIndryk2"/>
      </w:pPr>
      <w:r>
        <w:t xml:space="preserve">Bortset fra det ovenfor anførte, har sagsøger ikke særlige ønsker </w:t>
      </w:r>
      <w:r w:rsidR="004C23B2">
        <w:t>til</w:t>
      </w:r>
      <w:r>
        <w:t xml:space="preserve"> sagens behandling. </w:t>
      </w:r>
    </w:p>
    <w:p w:rsidR="0094096C" w:rsidRDefault="0094096C" w:rsidP="0094096C">
      <w:pPr>
        <w:pStyle w:val="BBDIndryk2"/>
      </w:pPr>
    </w:p>
    <w:p w:rsidR="0094096C" w:rsidRDefault="0094096C" w:rsidP="0094096C">
      <w:pPr>
        <w:pStyle w:val="BBDIndryk2"/>
      </w:pPr>
    </w:p>
    <w:p w:rsidR="0094096C" w:rsidRDefault="0094096C" w:rsidP="0094096C">
      <w:pPr>
        <w:pStyle w:val="BBDOverskrift2"/>
      </w:pPr>
      <w:r>
        <w:t>Processuelle meddelelser:</w:t>
      </w:r>
    </w:p>
    <w:p w:rsidR="0094096C" w:rsidRDefault="0094096C" w:rsidP="0094096C">
      <w:pPr>
        <w:pStyle w:val="BBDIndryk2"/>
      </w:pPr>
    </w:p>
    <w:p w:rsidR="004C23B2" w:rsidRDefault="004C23B2" w:rsidP="0094096C">
      <w:pPr>
        <w:pStyle w:val="BBDIndryk2"/>
      </w:pPr>
    </w:p>
    <w:p w:rsidR="0094096C" w:rsidRDefault="0094096C" w:rsidP="0094096C">
      <w:pPr>
        <w:pStyle w:val="BBDIndryk2"/>
      </w:pPr>
      <w:r>
        <w:t>Processuelle meddelelser kan med bindende virkning sendes til:</w:t>
      </w:r>
    </w:p>
    <w:p w:rsidR="0094096C" w:rsidRDefault="0094096C" w:rsidP="0094096C">
      <w:pPr>
        <w:pStyle w:val="BBDIndryk2"/>
      </w:pPr>
    </w:p>
    <w:p w:rsidR="0094096C" w:rsidRDefault="0094096C" w:rsidP="0094096C">
      <w:pPr>
        <w:pStyle w:val="BBDIndryk2"/>
        <w:jc w:val="center"/>
        <w:rPr>
          <w:b/>
        </w:rPr>
      </w:pPr>
      <w:r>
        <w:t>[</w:t>
      </w:r>
      <w:r>
        <w:rPr>
          <w:b/>
        </w:rPr>
        <w:t>her indsættes navn og adresse på sagsøgers advokat,</w:t>
      </w:r>
    </w:p>
    <w:p w:rsidR="0094096C" w:rsidRDefault="0094096C" w:rsidP="0094096C">
      <w:pPr>
        <w:pStyle w:val="BBDIndryk2"/>
        <w:jc w:val="center"/>
        <w:rPr>
          <w:b/>
        </w:rPr>
      </w:pPr>
      <w:r>
        <w:rPr>
          <w:b/>
        </w:rPr>
        <w:t>eller på sagsøger selv, hvis sagsøger</w:t>
      </w:r>
    </w:p>
    <w:p w:rsidR="0094096C" w:rsidRDefault="0094096C" w:rsidP="0094096C">
      <w:pPr>
        <w:pStyle w:val="BBDIndryk2"/>
        <w:jc w:val="center"/>
        <w:rPr>
          <w:b/>
        </w:rPr>
      </w:pPr>
      <w:r>
        <w:rPr>
          <w:b/>
        </w:rPr>
        <w:t xml:space="preserve">selv anlægger sagen, eller gør </w:t>
      </w:r>
    </w:p>
    <w:p w:rsidR="0094096C" w:rsidRDefault="0094096C" w:rsidP="0094096C">
      <w:pPr>
        <w:pStyle w:val="BBDIndryk2"/>
        <w:jc w:val="center"/>
      </w:pPr>
      <w:r>
        <w:rPr>
          <w:b/>
        </w:rPr>
        <w:t>det med hjælp fra en anden rådgiver</w:t>
      </w:r>
      <w:r>
        <w:t>]</w:t>
      </w:r>
    </w:p>
    <w:p w:rsidR="0094096C" w:rsidRDefault="0094096C" w:rsidP="0094096C">
      <w:pPr>
        <w:pStyle w:val="BBDIndryk2"/>
        <w:jc w:val="center"/>
      </w:pPr>
    </w:p>
    <w:p w:rsidR="0094096C" w:rsidRDefault="0094096C" w:rsidP="0094096C">
      <w:pPr>
        <w:pStyle w:val="BBDIndryk2"/>
        <w:jc w:val="center"/>
      </w:pPr>
    </w:p>
    <w:p w:rsidR="0094096C" w:rsidRDefault="0094096C" w:rsidP="0094096C">
      <w:pPr>
        <w:pStyle w:val="BBDIndryk2"/>
        <w:jc w:val="center"/>
      </w:pPr>
    </w:p>
    <w:p w:rsidR="0094096C" w:rsidRDefault="0094096C" w:rsidP="0094096C">
      <w:pPr>
        <w:pStyle w:val="BBDOverskrift1"/>
      </w:pPr>
      <w:r>
        <w:t>Kort sagsfremstilling:</w:t>
      </w:r>
    </w:p>
    <w:p w:rsidR="0094096C" w:rsidRDefault="0094096C" w:rsidP="0094096C"/>
    <w:p w:rsidR="0094096C" w:rsidRDefault="0094096C" w:rsidP="0094096C"/>
    <w:p w:rsidR="0094096C" w:rsidRDefault="0094096C" w:rsidP="0094096C">
      <w:pPr>
        <w:pStyle w:val="BBDOverskrift2"/>
      </w:pPr>
      <w:r>
        <w:t>Vandplanerne, der blev offentliggjort den 30. oktober 2014, kombinerer generel regulering og regulering på enkelt ejendomsniveau.</w:t>
      </w:r>
    </w:p>
    <w:p w:rsidR="0094096C" w:rsidRDefault="0094096C" w:rsidP="0094096C">
      <w:pPr>
        <w:pStyle w:val="BBDIndryk2"/>
      </w:pPr>
    </w:p>
    <w:p w:rsidR="0094096C" w:rsidRDefault="0094096C" w:rsidP="0094096C">
      <w:pPr>
        <w:pStyle w:val="BBDIndryk2"/>
      </w:pPr>
      <w:r>
        <w:t xml:space="preserve">Der er efter sagsøgers opfattelse tale om </w:t>
      </w:r>
      <w:r w:rsidR="004C23B2">
        <w:t xml:space="preserve">en samlet række af </w:t>
      </w:r>
      <w:r>
        <w:t xml:space="preserve">forvaltningsretlige afgørelser, hvilket synspunkt sagsøgte nu også synes at indtage. </w:t>
      </w:r>
    </w:p>
    <w:p w:rsidR="0094096C" w:rsidRDefault="0094096C" w:rsidP="0094096C">
      <w:pPr>
        <w:pStyle w:val="BBDIndryk2"/>
      </w:pPr>
    </w:p>
    <w:p w:rsidR="0094096C" w:rsidRDefault="0094096C" w:rsidP="0094096C">
      <w:pPr>
        <w:pStyle w:val="BBDIndryk2"/>
      </w:pPr>
      <w:r>
        <w:t xml:space="preserve">Den for sagsøger individuelle del af vandplanen er det Web-GIS-kort, der viser vandløbene på, i dette tilfælde, sagsøgers ejendom. Web-GIS-kortet, der er et bilag fra vandplanen, er fremlagt som denne sags bilag 1 i en farvekopi. </w:t>
      </w:r>
    </w:p>
    <w:p w:rsidR="0094096C" w:rsidRDefault="0094096C" w:rsidP="0094096C">
      <w:pPr>
        <w:pStyle w:val="BBDIndryk2"/>
      </w:pPr>
    </w:p>
    <w:p w:rsidR="0094096C" w:rsidRDefault="0094096C" w:rsidP="0094096C">
      <w:pPr>
        <w:pStyle w:val="BBDIndryk2"/>
      </w:pPr>
      <w:r>
        <w:t xml:space="preserve">Det er sagsøgers opfattelse, at dele af vandløbene på sagsøgers ejendom fejlagtigt er karakteriseret som naturlige, endskønt de efter miljømålslovens § 15 er kunstige eller stærkt modificerede, hvilket i henhold til kravet om opnåelse af miljømål vil resultere i anvendelse af virkemidler, der vil medføre tab af værdifuld og dyrkbar landbrugsjord. </w:t>
      </w:r>
    </w:p>
    <w:p w:rsidR="0094096C" w:rsidRDefault="0094096C" w:rsidP="0094096C">
      <w:pPr>
        <w:pStyle w:val="BBDIndryk2"/>
      </w:pPr>
    </w:p>
    <w:p w:rsidR="00D106E2" w:rsidRDefault="00D106E2" w:rsidP="0094096C">
      <w:pPr>
        <w:pStyle w:val="BBDIndryk2"/>
      </w:pPr>
    </w:p>
    <w:p w:rsidR="00D106E2" w:rsidRDefault="00D106E2" w:rsidP="0094096C">
      <w:pPr>
        <w:pStyle w:val="BBDIndryk2"/>
      </w:pPr>
    </w:p>
    <w:p w:rsidR="00D106E2" w:rsidRDefault="00D106E2" w:rsidP="0094096C">
      <w:pPr>
        <w:pStyle w:val="BBDIndryk2"/>
      </w:pPr>
    </w:p>
    <w:p w:rsidR="00D106E2" w:rsidRDefault="00D106E2" w:rsidP="0094096C">
      <w:pPr>
        <w:pStyle w:val="BBDIndryk2"/>
      </w:pPr>
    </w:p>
    <w:p w:rsidR="0094096C" w:rsidRDefault="0094096C" w:rsidP="0094096C">
      <w:pPr>
        <w:pStyle w:val="BBDIndryk2"/>
      </w:pPr>
    </w:p>
    <w:p w:rsidR="0094096C" w:rsidRDefault="0094096C" w:rsidP="0094096C">
      <w:pPr>
        <w:pStyle w:val="BBDOverskrift1"/>
      </w:pPr>
      <w:r>
        <w:t>Anbringender:</w:t>
      </w:r>
    </w:p>
    <w:p w:rsidR="0094096C" w:rsidRDefault="0094096C" w:rsidP="0094096C"/>
    <w:p w:rsidR="0094096C" w:rsidRDefault="0094096C" w:rsidP="0094096C"/>
    <w:p w:rsidR="0094096C" w:rsidRDefault="0094096C" w:rsidP="0094096C">
      <w:pPr>
        <w:pStyle w:val="BBDOverskrift2"/>
      </w:pPr>
      <w:r>
        <w:t>Til støtte for den nedlagte påstand gøre</w:t>
      </w:r>
      <w:r w:rsidR="00D106E2">
        <w:t>s</w:t>
      </w:r>
      <w:r>
        <w:t xml:space="preserve"> det gældende, at de på bilag 1 viste vandløb på sagsøgers ejendom er fejlkarakteriseret som naturlige. Vandløbene skulle rettelig være karakteriseret som kunstige eller stærkt modificerede, jf. miljømålslovens § 15. </w:t>
      </w:r>
    </w:p>
    <w:p w:rsidR="0094096C" w:rsidRDefault="0094096C" w:rsidP="0094096C">
      <w:pPr>
        <w:pStyle w:val="BBDIndryk2"/>
      </w:pPr>
    </w:p>
    <w:p w:rsidR="0094096C" w:rsidRDefault="0094096C" w:rsidP="0094096C">
      <w:pPr>
        <w:pStyle w:val="BBDIndryk2"/>
      </w:pPr>
    </w:p>
    <w:p w:rsidR="0094096C" w:rsidRDefault="0094096C" w:rsidP="0094096C">
      <w:pPr>
        <w:pStyle w:val="BBDOverskrift2"/>
      </w:pPr>
      <w:r>
        <w:t xml:space="preserve">Det gøres videre gældende, at der er væsentlige retlige mangler ved Naturstyrelsens sagsbehandling. </w:t>
      </w:r>
    </w:p>
    <w:p w:rsidR="0094096C" w:rsidRDefault="0094096C" w:rsidP="0094096C">
      <w:pPr>
        <w:pStyle w:val="BBDIndryk2"/>
      </w:pPr>
    </w:p>
    <w:p w:rsidR="0094096C" w:rsidRDefault="0094096C" w:rsidP="0094096C">
      <w:pPr>
        <w:pStyle w:val="BBDIndryk2"/>
      </w:pPr>
      <w:r>
        <w:t xml:space="preserve">Naturstyrelsen har således ikke inden karakterisering af vandløbene, der får store retsvirkninger for sagsøgeren, oplyst sagen forsvarligt. </w:t>
      </w:r>
    </w:p>
    <w:p w:rsidR="0094096C" w:rsidRDefault="0094096C" w:rsidP="0094096C">
      <w:pPr>
        <w:pStyle w:val="BBDIndryk2"/>
      </w:pPr>
    </w:p>
    <w:p w:rsidR="0094096C" w:rsidRDefault="0094096C" w:rsidP="0094096C">
      <w:pPr>
        <w:pStyle w:val="BBDIndryk2"/>
      </w:pPr>
      <w:r>
        <w:t>D</w:t>
      </w:r>
      <w:r w:rsidR="004C23B2">
        <w:t xml:space="preserve">er er ikke gennemført nogen konkrete individuelle </w:t>
      </w:r>
      <w:r>
        <w:t xml:space="preserve">konsekvensvurderinger, og der er ikke foretaget en konkret prøvelse af, hvorvidt lempelsesmulighederne i miljømålsloven §§ 15-17 kan finde anvendelse eller ej. </w:t>
      </w:r>
    </w:p>
    <w:p w:rsidR="0094096C" w:rsidRDefault="0094096C" w:rsidP="0094096C">
      <w:pPr>
        <w:pStyle w:val="BBDIndryk2"/>
      </w:pPr>
    </w:p>
    <w:p w:rsidR="0094096C" w:rsidRDefault="0094096C" w:rsidP="0094096C">
      <w:pPr>
        <w:pStyle w:val="BBDIndryk2"/>
      </w:pPr>
      <w:r>
        <w:t xml:space="preserve">Det gøres gældende, at lempelsesbestemmelserne kunne bringes i anvendelse for så vidt angår sagsøgers ejendom. </w:t>
      </w:r>
    </w:p>
    <w:p w:rsidR="0094096C" w:rsidRDefault="0094096C" w:rsidP="0094096C">
      <w:pPr>
        <w:pStyle w:val="BBDIndryk2"/>
      </w:pPr>
    </w:p>
    <w:p w:rsidR="0094096C" w:rsidRDefault="0094096C" w:rsidP="0094096C">
      <w:pPr>
        <w:pStyle w:val="BBDIndryk2"/>
      </w:pPr>
      <w:r>
        <w:t>Der er altså truffet en endelig og retligt bindende afgørelse</w:t>
      </w:r>
      <w:r w:rsidR="00025880">
        <w:t xml:space="preserve"> om karakterisering af vandløb, uden at der er sket den pligtige prøvelse</w:t>
      </w:r>
      <w:r w:rsidR="004C23B2">
        <w:t xml:space="preserve"> af de specielle bestemmelser, der regulerer karakteriseringen, det vil sige prøvelse</w:t>
      </w:r>
      <w:r w:rsidR="00025880">
        <w:t xml:space="preserve"> af mulighederne for anvendelse af lempelsesbestemmelserne. </w:t>
      </w:r>
    </w:p>
    <w:p w:rsidR="00025880" w:rsidRDefault="00025880" w:rsidP="0094096C">
      <w:pPr>
        <w:pStyle w:val="BBDIndryk2"/>
      </w:pPr>
    </w:p>
    <w:p w:rsidR="00025880" w:rsidRDefault="00025880" w:rsidP="0094096C">
      <w:pPr>
        <w:pStyle w:val="BBDIndryk2"/>
      </w:pPr>
      <w:r>
        <w:t>Vandplanerne kan ikke senere ændres af andre administrative myndigheder, hverken statslige eller kommunale, jf. miljømålslovens § 3, stk. 2.</w:t>
      </w:r>
    </w:p>
    <w:p w:rsidR="00025880" w:rsidRDefault="00025880" w:rsidP="0094096C">
      <w:pPr>
        <w:pStyle w:val="BBDIndryk2"/>
      </w:pPr>
    </w:p>
    <w:p w:rsidR="00025880" w:rsidRDefault="00025880" w:rsidP="00025880">
      <w:pPr>
        <w:pStyle w:val="BBDIndryk2"/>
      </w:pPr>
      <w:r>
        <w:t xml:space="preserve">Afgørelsen er således på det administrative plan endelig og kan alene tilsidesættes af domstolene. </w:t>
      </w:r>
      <w:r w:rsidR="004C23B2">
        <w:t>Naturstyrelsens fremgangsmåde indebærer de facto, at lempelsesbestemmelserne er gjort illusoriske, idet ingen anden myndighed har hjemmel til at prøve om betingelserne for deres anvendelse er tilstede eller ej.</w:t>
      </w:r>
    </w:p>
    <w:p w:rsidR="00025880" w:rsidRDefault="00025880" w:rsidP="00025880">
      <w:pPr>
        <w:pStyle w:val="BBDIndryk2"/>
      </w:pPr>
    </w:p>
    <w:p w:rsidR="00025880" w:rsidRDefault="00025880" w:rsidP="00025880">
      <w:pPr>
        <w:pStyle w:val="BBDIndryk2"/>
      </w:pPr>
      <w:r>
        <w:t xml:space="preserve">Da der ikke er sket prøvelse af lovens, og dermed direktivets, lempelsesmuligheder, foreligger der så alvorlige retlige fejl, at retsvirkningen er ugyldighed. </w:t>
      </w:r>
    </w:p>
    <w:p w:rsidR="004C23B2" w:rsidRDefault="004C23B2" w:rsidP="00025880">
      <w:pPr>
        <w:pStyle w:val="BBDIndryk2"/>
      </w:pPr>
    </w:p>
    <w:p w:rsidR="004C23B2" w:rsidRDefault="004C23B2" w:rsidP="00025880">
      <w:pPr>
        <w:pStyle w:val="BBDIndryk2"/>
      </w:pPr>
      <w:r>
        <w:br w:type="page"/>
      </w:r>
    </w:p>
    <w:p w:rsidR="004C23B2" w:rsidRDefault="004C23B2" w:rsidP="004C23B2">
      <w:pPr>
        <w:pStyle w:val="BBDOverskrift1"/>
      </w:pPr>
      <w:r>
        <w:lastRenderedPageBreak/>
        <w:t>Sagsøgers bevisførelse:</w:t>
      </w:r>
    </w:p>
    <w:p w:rsidR="004C23B2" w:rsidRDefault="004C23B2" w:rsidP="004C23B2"/>
    <w:p w:rsidR="004C23B2" w:rsidRDefault="004C23B2" w:rsidP="004C23B2"/>
    <w:p w:rsidR="004C23B2" w:rsidRDefault="004C23B2" w:rsidP="004C23B2">
      <w:pPr>
        <w:pStyle w:val="BBDOverskrift2"/>
      </w:pPr>
      <w:r>
        <w:t>Sagsøgers bevisførelse vil bestå i dokumentation af sagens bilag i fornødent omfang.</w:t>
      </w:r>
    </w:p>
    <w:p w:rsidR="004C23B2" w:rsidRDefault="004C23B2" w:rsidP="004C23B2">
      <w:pPr>
        <w:pStyle w:val="BBDIndryk2"/>
      </w:pPr>
    </w:p>
    <w:p w:rsidR="004C23B2" w:rsidRDefault="004C23B2" w:rsidP="004C23B2">
      <w:pPr>
        <w:pStyle w:val="BBDIndryk2"/>
      </w:pPr>
      <w:r>
        <w:t xml:space="preserve">Sagsøger vil under hovedforhandlingen afgive partsforklaring. </w:t>
      </w:r>
    </w:p>
    <w:p w:rsidR="004C23B2" w:rsidRDefault="004C23B2" w:rsidP="004C23B2">
      <w:pPr>
        <w:pStyle w:val="BBDIndryk2"/>
      </w:pPr>
    </w:p>
    <w:p w:rsidR="004C23B2" w:rsidRDefault="004C23B2" w:rsidP="004C23B2">
      <w:pPr>
        <w:pStyle w:val="BBDIndryk2"/>
      </w:pPr>
    </w:p>
    <w:p w:rsidR="004C23B2" w:rsidRDefault="004C23B2" w:rsidP="004C23B2">
      <w:pPr>
        <w:pStyle w:val="BBDOverskrift1"/>
      </w:pPr>
      <w:r>
        <w:t>Momsregistrering:</w:t>
      </w:r>
    </w:p>
    <w:p w:rsidR="004C23B2" w:rsidRDefault="004C23B2" w:rsidP="004C23B2"/>
    <w:p w:rsidR="004C23B2" w:rsidRDefault="004C23B2" w:rsidP="004C23B2"/>
    <w:p w:rsidR="004C23B2" w:rsidRDefault="004C23B2" w:rsidP="004C23B2">
      <w:pPr>
        <w:pStyle w:val="BBDOverskrift2"/>
      </w:pPr>
      <w:r>
        <w:t>Sagsøger er momsregistreret. [</w:t>
      </w:r>
      <w:r>
        <w:rPr>
          <w:b/>
        </w:rPr>
        <w:t>Hvis dette er tilfældet</w:t>
      </w:r>
      <w:r>
        <w:t>]</w:t>
      </w:r>
    </w:p>
    <w:p w:rsidR="004C23B2" w:rsidRDefault="004C23B2" w:rsidP="004C23B2">
      <w:pPr>
        <w:pStyle w:val="BBDIndryk2"/>
      </w:pPr>
    </w:p>
    <w:p w:rsidR="004C23B2" w:rsidRDefault="004C23B2" w:rsidP="004C23B2">
      <w:pPr>
        <w:pStyle w:val="BBDIndryk2"/>
      </w:pPr>
    </w:p>
    <w:p w:rsidR="004C23B2" w:rsidRDefault="004C23B2" w:rsidP="004C23B2">
      <w:pPr>
        <w:pStyle w:val="BBDOverskrift1"/>
      </w:pPr>
      <w:r>
        <w:t>Bilag:</w:t>
      </w:r>
    </w:p>
    <w:p w:rsidR="004C23B2" w:rsidRDefault="004C23B2" w:rsidP="004C23B2"/>
    <w:p w:rsidR="004C23B2" w:rsidRDefault="004C23B2" w:rsidP="004C23B2"/>
    <w:p w:rsidR="004C23B2" w:rsidRDefault="004C23B2" w:rsidP="004C23B2">
      <w:pPr>
        <w:pStyle w:val="BBDOverskrift2"/>
        <w:numPr>
          <w:ilvl w:val="0"/>
          <w:numId w:val="0"/>
        </w:numPr>
        <w:ind w:left="850" w:hanging="850"/>
      </w:pPr>
      <w:r>
        <w:t xml:space="preserve">Bilag 1 </w:t>
      </w:r>
      <w:r>
        <w:tab/>
        <w:t>Web-GIS-kort, der viser vandløbene på sagsøgers ejendom.</w:t>
      </w:r>
    </w:p>
    <w:p w:rsidR="004C23B2" w:rsidRDefault="004C23B2" w:rsidP="004C23B2">
      <w:pPr>
        <w:pStyle w:val="BBDIndryk2"/>
      </w:pPr>
    </w:p>
    <w:p w:rsidR="00A865EB" w:rsidRPr="001D3E04" w:rsidRDefault="00A865EB" w:rsidP="00081EC4"/>
    <w:p w:rsidR="001D3E04" w:rsidRPr="008D6588" w:rsidRDefault="001D3E04" w:rsidP="00C40FE9"/>
    <w:p w:rsidR="001D3E04" w:rsidRPr="008D6588" w:rsidRDefault="001D3E04" w:rsidP="00081EC4"/>
    <w:p w:rsidR="001D3E04" w:rsidRPr="004C23B2" w:rsidRDefault="004C23B2" w:rsidP="00081EC4">
      <w:pPr>
        <w:jc w:val="left"/>
      </w:pPr>
      <w:bookmarkStart w:id="1" w:name="Dato"/>
      <w:bookmarkStart w:id="2" w:name="mvh"/>
      <w:bookmarkEnd w:id="1"/>
      <w:bookmarkEnd w:id="2"/>
      <w:r>
        <w:t>[</w:t>
      </w:r>
      <w:r>
        <w:rPr>
          <w:b/>
        </w:rPr>
        <w:t>Sted og dato</w:t>
      </w:r>
      <w:r>
        <w:t>]</w:t>
      </w:r>
    </w:p>
    <w:p w:rsidR="001D3E04" w:rsidRDefault="001D3E04" w:rsidP="00081EC4">
      <w:pPr>
        <w:jc w:val="left"/>
      </w:pPr>
    </w:p>
    <w:p w:rsidR="001D3E04" w:rsidRDefault="001D3E04" w:rsidP="00081EC4">
      <w:pPr>
        <w:jc w:val="left"/>
      </w:pPr>
    </w:p>
    <w:p w:rsidR="004C23B2" w:rsidRDefault="004C23B2" w:rsidP="00081EC4">
      <w:pPr>
        <w:jc w:val="left"/>
      </w:pPr>
      <w:r>
        <w:t>[</w:t>
      </w:r>
      <w:r>
        <w:rPr>
          <w:b/>
        </w:rPr>
        <w:t>læsbart navn, underskrift og eventuel titel</w:t>
      </w:r>
      <w:r>
        <w:t xml:space="preserve">] </w:t>
      </w:r>
    </w:p>
    <w:p w:rsidR="001D3E04" w:rsidRPr="004C23B2" w:rsidRDefault="004C23B2" w:rsidP="00081EC4">
      <w:pPr>
        <w:jc w:val="left"/>
      </w:pPr>
      <w:r>
        <w:t>(advokat, konsulent eller landmanden selv)</w:t>
      </w:r>
    </w:p>
    <w:p w:rsidR="00D72029" w:rsidRPr="001D3E04" w:rsidRDefault="00D72029" w:rsidP="001D3E04"/>
    <w:sectPr w:rsidR="00D72029" w:rsidRPr="001D3E04" w:rsidSect="00B90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814" w:right="1701" w:bottom="1985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32" w:rsidRPr="00935CC9" w:rsidRDefault="00573C32" w:rsidP="00935CC9">
      <w:pPr>
        <w:pStyle w:val="Sidefod"/>
      </w:pPr>
    </w:p>
  </w:endnote>
  <w:endnote w:type="continuationSeparator" w:id="0">
    <w:p w:rsidR="00573C32" w:rsidRPr="00935CC9" w:rsidRDefault="00573C32" w:rsidP="00935CC9">
      <w:pPr>
        <w:pStyle w:val="Sidefod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1" w:fontKey="{385D2213-F56E-4E3C-98A9-E0FA1AEF2D17}"/>
    <w:embedBold r:id="rId2" w:fontKey="{B02FA32A-BC2C-4585-AE58-E172D11B0CC9}"/>
    <w:embedItalic r:id="rId3" w:fontKey="{E5D24BD8-33FD-4FC8-A4DE-663807B265D2}"/>
    <w:embedBoldItalic r:id="rId4" w:fontKey="{EB48F380-1707-452A-8A07-482E59B6E5B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861" w:rsidRDefault="00F3386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861" w:rsidRDefault="00F3386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8447" w:type="dxa"/>
      <w:tblInd w:w="-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70" w:type="dxa"/>
      </w:tblCellMar>
      <w:tblLook w:val="04A0" w:firstRow="1" w:lastRow="0" w:firstColumn="1" w:lastColumn="0" w:noHBand="0" w:noVBand="1"/>
    </w:tblPr>
    <w:tblGrid>
      <w:gridCol w:w="1644"/>
      <w:gridCol w:w="1644"/>
      <w:gridCol w:w="2211"/>
      <w:gridCol w:w="1644"/>
      <w:gridCol w:w="1304"/>
    </w:tblGrid>
    <w:tr w:rsidR="001D3E04" w:rsidRPr="003503A2" w:rsidTr="00A865EB">
      <w:tc>
        <w:tcPr>
          <w:tcW w:w="1644" w:type="dxa"/>
          <w:tcMar>
            <w:left w:w="0" w:type="dxa"/>
            <w:right w:w="0" w:type="dxa"/>
          </w:tcMar>
        </w:tcPr>
        <w:p w:rsidR="001D3E04" w:rsidRPr="002155A7" w:rsidRDefault="001D3E04" w:rsidP="002155A7">
          <w:pPr>
            <w:tabs>
              <w:tab w:val="left" w:pos="2552"/>
              <w:tab w:val="center" w:pos="4394"/>
              <w:tab w:val="left" w:pos="7371"/>
              <w:tab w:val="right" w:pos="8789"/>
            </w:tabs>
            <w:spacing w:line="240" w:lineRule="auto"/>
            <w:ind w:left="113"/>
            <w:rPr>
              <w:rFonts w:cs="Open Sans"/>
              <w:b/>
              <w:noProof/>
              <w:sz w:val="12"/>
              <w:szCs w:val="14"/>
            </w:rPr>
          </w:pPr>
          <w:bookmarkStart w:id="4" w:name="BundLLDK"/>
        </w:p>
      </w:tc>
      <w:tc>
        <w:tcPr>
          <w:tcW w:w="1644" w:type="dxa"/>
          <w:tcMar>
            <w:left w:w="113" w:type="dxa"/>
            <w:right w:w="0" w:type="dxa"/>
          </w:tcMar>
        </w:tcPr>
        <w:p w:rsidR="001D3E04" w:rsidRPr="002155A7" w:rsidRDefault="001D3E04" w:rsidP="002155A7">
          <w:pPr>
            <w:tabs>
              <w:tab w:val="left" w:pos="1134"/>
              <w:tab w:val="left" w:pos="2552"/>
              <w:tab w:val="center" w:pos="4394"/>
              <w:tab w:val="left" w:pos="7371"/>
              <w:tab w:val="right" w:pos="8789"/>
            </w:tabs>
            <w:spacing w:line="240" w:lineRule="auto"/>
            <w:rPr>
              <w:rFonts w:cs="Open Sans"/>
              <w:b/>
              <w:noProof/>
              <w:sz w:val="12"/>
              <w:szCs w:val="14"/>
            </w:rPr>
          </w:pPr>
        </w:p>
      </w:tc>
      <w:tc>
        <w:tcPr>
          <w:tcW w:w="2211" w:type="dxa"/>
          <w:tcMar>
            <w:left w:w="113" w:type="dxa"/>
            <w:right w:w="0" w:type="dxa"/>
          </w:tcMar>
        </w:tcPr>
        <w:p w:rsidR="001D3E04" w:rsidRPr="002155A7" w:rsidRDefault="001D3E04" w:rsidP="002155A7">
          <w:pPr>
            <w:tabs>
              <w:tab w:val="left" w:pos="1134"/>
              <w:tab w:val="left" w:pos="2552"/>
              <w:tab w:val="center" w:pos="4394"/>
              <w:tab w:val="left" w:pos="7371"/>
              <w:tab w:val="right" w:pos="8789"/>
            </w:tabs>
            <w:spacing w:line="240" w:lineRule="auto"/>
            <w:rPr>
              <w:rFonts w:cs="Open Sans"/>
              <w:b/>
              <w:noProof/>
              <w:sz w:val="12"/>
              <w:szCs w:val="14"/>
            </w:rPr>
          </w:pPr>
        </w:p>
      </w:tc>
      <w:tc>
        <w:tcPr>
          <w:tcW w:w="1644" w:type="dxa"/>
          <w:tcMar>
            <w:left w:w="113" w:type="dxa"/>
            <w:right w:w="0" w:type="dxa"/>
          </w:tcMar>
        </w:tcPr>
        <w:p w:rsidR="001D3E04" w:rsidRPr="002155A7" w:rsidRDefault="001D3E04" w:rsidP="002155A7">
          <w:pPr>
            <w:tabs>
              <w:tab w:val="left" w:pos="170"/>
              <w:tab w:val="left" w:pos="1134"/>
              <w:tab w:val="left" w:pos="2552"/>
              <w:tab w:val="center" w:pos="4394"/>
              <w:tab w:val="left" w:pos="7371"/>
              <w:tab w:val="right" w:pos="8789"/>
            </w:tabs>
            <w:spacing w:line="240" w:lineRule="auto"/>
            <w:ind w:left="5"/>
            <w:rPr>
              <w:rFonts w:ascii="Open Sans Light" w:hAnsi="Open Sans Light" w:cs="Open Sans Light"/>
              <w:noProof/>
              <w:sz w:val="12"/>
              <w:szCs w:val="14"/>
            </w:rPr>
          </w:pPr>
        </w:p>
      </w:tc>
      <w:tc>
        <w:tcPr>
          <w:tcW w:w="1304" w:type="dxa"/>
          <w:tcBorders>
            <w:left w:val="nil"/>
          </w:tcBorders>
          <w:tcMar>
            <w:left w:w="113" w:type="dxa"/>
            <w:right w:w="0" w:type="dxa"/>
          </w:tcMar>
        </w:tcPr>
        <w:p w:rsidR="001D3E04" w:rsidRPr="002155A7" w:rsidRDefault="001D3E04" w:rsidP="002155A7">
          <w:pPr>
            <w:tabs>
              <w:tab w:val="left" w:pos="1134"/>
              <w:tab w:val="left" w:pos="2552"/>
              <w:tab w:val="center" w:pos="4394"/>
              <w:tab w:val="left" w:pos="7371"/>
              <w:tab w:val="right" w:pos="8789"/>
            </w:tabs>
            <w:spacing w:line="240" w:lineRule="auto"/>
            <w:rPr>
              <w:rFonts w:ascii="Open Sans Light" w:hAnsi="Open Sans Light" w:cs="Open Sans Light"/>
              <w:noProof/>
              <w:sz w:val="12"/>
              <w:szCs w:val="14"/>
            </w:rPr>
          </w:pPr>
        </w:p>
      </w:tc>
    </w:tr>
    <w:bookmarkEnd w:id="4"/>
  </w:tbl>
  <w:p w:rsidR="00494913" w:rsidRPr="001D3E04" w:rsidRDefault="00494913" w:rsidP="001D3E04">
    <w:pPr>
      <w:pStyle w:val="Sidefod"/>
      <w:spacing w:line="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32" w:rsidRDefault="00573C32">
      <w:r>
        <w:separator/>
      </w:r>
    </w:p>
  </w:footnote>
  <w:footnote w:type="continuationSeparator" w:id="0">
    <w:p w:rsidR="00573C32" w:rsidRDefault="0057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861" w:rsidRDefault="00F3386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3C7" w:rsidRPr="002F64A2" w:rsidRDefault="00F643C7" w:rsidP="00547C09">
    <w:pPr>
      <w:rPr>
        <w:rFonts w:cs="Open Sans"/>
      </w:rPr>
    </w:pPr>
  </w:p>
  <w:p w:rsidR="00F643C7" w:rsidRPr="002F64A2" w:rsidRDefault="00F643C7" w:rsidP="00547C09">
    <w:pPr>
      <w:rPr>
        <w:rFonts w:cs="Open Sans"/>
      </w:rPr>
    </w:pPr>
  </w:p>
  <w:p w:rsidR="00F643C7" w:rsidRPr="002F64A2" w:rsidRDefault="00F643C7" w:rsidP="00547C09">
    <w:pPr>
      <w:rPr>
        <w:rFonts w:cs="Open Sans"/>
      </w:rPr>
    </w:pPr>
  </w:p>
  <w:p w:rsidR="00F643C7" w:rsidRDefault="00F643C7" w:rsidP="00547C09">
    <w:pPr>
      <w:rPr>
        <w:rFonts w:cs="Open Sans"/>
      </w:rPr>
    </w:pPr>
  </w:p>
  <w:p w:rsidR="00F643C7" w:rsidRDefault="00F643C7" w:rsidP="00547C09">
    <w:pPr>
      <w:rPr>
        <w:rFonts w:cs="Open Sans"/>
      </w:rPr>
    </w:pPr>
  </w:p>
  <w:tbl>
    <w:tblPr>
      <w:tblW w:w="8613" w:type="dxa"/>
      <w:tblLook w:val="01E0" w:firstRow="1" w:lastRow="1" w:firstColumn="1" w:lastColumn="1" w:noHBand="0" w:noVBand="0"/>
    </w:tblPr>
    <w:tblGrid>
      <w:gridCol w:w="5211"/>
      <w:gridCol w:w="993"/>
      <w:gridCol w:w="2409"/>
    </w:tblGrid>
    <w:tr w:rsidR="00F643C7" w:rsidRPr="00A90EA5" w:rsidTr="00F76A14">
      <w:trPr>
        <w:trHeight w:hRule="exact" w:val="340"/>
      </w:trPr>
      <w:tc>
        <w:tcPr>
          <w:tcW w:w="5211" w:type="dxa"/>
          <w:vMerge w:val="restart"/>
        </w:tcPr>
        <w:p w:rsidR="00F643C7" w:rsidRPr="00A90EA5" w:rsidRDefault="00F643C7" w:rsidP="00152385">
          <w:pPr>
            <w:jc w:val="left"/>
            <w:rPr>
              <w:rFonts w:ascii="Open Sans Light" w:hAnsi="Open Sans Light" w:cs="Open Sans Light"/>
            </w:rPr>
          </w:pPr>
        </w:p>
        <w:p w:rsidR="00F643C7" w:rsidRPr="00A90EA5" w:rsidRDefault="00F643C7" w:rsidP="00152385">
          <w:pPr>
            <w:jc w:val="left"/>
            <w:rPr>
              <w:rFonts w:ascii="Open Sans Light" w:hAnsi="Open Sans Light" w:cs="Open Sans Light"/>
            </w:rPr>
          </w:pPr>
        </w:p>
      </w:tc>
      <w:tc>
        <w:tcPr>
          <w:tcW w:w="993" w:type="dxa"/>
          <w:vMerge w:val="restart"/>
        </w:tcPr>
        <w:p w:rsidR="00F643C7" w:rsidRPr="00A90EA5" w:rsidRDefault="00F643C7" w:rsidP="00152385">
          <w:pPr>
            <w:rPr>
              <w:rFonts w:ascii="Open Sans Light" w:hAnsi="Open Sans Light" w:cs="Open Sans Light"/>
            </w:rPr>
          </w:pPr>
        </w:p>
      </w:tc>
      <w:tc>
        <w:tcPr>
          <w:tcW w:w="2409" w:type="dxa"/>
          <w:tcBorders>
            <w:bottom w:val="single" w:sz="4" w:space="0" w:color="auto"/>
          </w:tcBorders>
          <w:tcMar>
            <w:left w:w="0" w:type="dxa"/>
          </w:tcMar>
        </w:tcPr>
        <w:p w:rsidR="00F643C7" w:rsidRPr="00CA4B1C" w:rsidRDefault="00F643C7" w:rsidP="00275C21">
          <w:pPr>
            <w:pStyle w:val="InfoTekst"/>
          </w:pPr>
          <w:r w:rsidRPr="00CA4B1C">
            <w:fldChar w:fldCharType="begin"/>
          </w:r>
          <w:r w:rsidRPr="00CA4B1C">
            <w:instrText xml:space="preserve"> PAGE  \* Arabic  \* MERGEFORMAT </w:instrText>
          </w:r>
          <w:r w:rsidRPr="00CA4B1C">
            <w:fldChar w:fldCharType="separate"/>
          </w:r>
          <w:r w:rsidR="008D4F71">
            <w:t>2</w:t>
          </w:r>
          <w:r w:rsidRPr="00CA4B1C">
            <w:fldChar w:fldCharType="end"/>
          </w:r>
          <w:r w:rsidRPr="00CA4B1C">
            <w:t>/</w:t>
          </w:r>
          <w:r w:rsidR="00573C32">
            <w:fldChar w:fldCharType="begin"/>
          </w:r>
          <w:r w:rsidR="00573C32">
            <w:instrText xml:space="preserve"> NUMPAGES  \* Arabic  \* MERGEFORMAT </w:instrText>
          </w:r>
          <w:r w:rsidR="00573C32">
            <w:fldChar w:fldCharType="separate"/>
          </w:r>
          <w:r w:rsidR="008D4F71">
            <w:t>6</w:t>
          </w:r>
          <w:r w:rsidR="00573C32">
            <w:fldChar w:fldCharType="end"/>
          </w:r>
        </w:p>
        <w:p w:rsidR="00F643C7" w:rsidRPr="00CA4B1C" w:rsidRDefault="00F643C7" w:rsidP="00152385">
          <w:pPr>
            <w:jc w:val="left"/>
            <w:rPr>
              <w:rFonts w:cs="Open Sans"/>
              <w:sz w:val="14"/>
              <w:szCs w:val="14"/>
            </w:rPr>
          </w:pPr>
        </w:p>
      </w:tc>
    </w:tr>
    <w:tr w:rsidR="00F643C7" w:rsidRPr="00A90EA5" w:rsidTr="00F76A14">
      <w:trPr>
        <w:cantSplit/>
        <w:trHeight w:hRule="exact" w:val="652"/>
      </w:trPr>
      <w:tc>
        <w:tcPr>
          <w:tcW w:w="5211" w:type="dxa"/>
          <w:vMerge/>
        </w:tcPr>
        <w:p w:rsidR="00F643C7" w:rsidRPr="00A90EA5" w:rsidRDefault="00F643C7" w:rsidP="00152385">
          <w:pPr>
            <w:jc w:val="left"/>
            <w:rPr>
              <w:rFonts w:ascii="Open Sans Light" w:hAnsi="Open Sans Light" w:cs="Open Sans Light"/>
            </w:rPr>
          </w:pPr>
        </w:p>
      </w:tc>
      <w:tc>
        <w:tcPr>
          <w:tcW w:w="993" w:type="dxa"/>
          <w:vMerge/>
        </w:tcPr>
        <w:p w:rsidR="00F643C7" w:rsidRPr="00A90EA5" w:rsidRDefault="00F643C7" w:rsidP="00152385">
          <w:pPr>
            <w:rPr>
              <w:rFonts w:ascii="Open Sans Light" w:hAnsi="Open Sans Light" w:cs="Open Sans Light"/>
            </w:rPr>
          </w:pPr>
        </w:p>
      </w:tc>
      <w:tc>
        <w:tcPr>
          <w:tcW w:w="2409" w:type="dxa"/>
          <w:tcBorders>
            <w:top w:val="single" w:sz="4" w:space="0" w:color="auto"/>
          </w:tcBorders>
          <w:tcMar>
            <w:left w:w="0" w:type="dxa"/>
          </w:tcMar>
        </w:tcPr>
        <w:p w:rsidR="00F643C7" w:rsidRPr="00CA4B1C" w:rsidRDefault="00F643C7" w:rsidP="00152385">
          <w:pPr>
            <w:spacing w:line="100" w:lineRule="exact"/>
            <w:jc w:val="left"/>
            <w:rPr>
              <w:rFonts w:cs="Open Sans"/>
              <w:sz w:val="14"/>
              <w:szCs w:val="14"/>
            </w:rPr>
          </w:pPr>
        </w:p>
        <w:p w:rsidR="00F643C7" w:rsidRPr="00CA4B1C" w:rsidRDefault="00F643C7" w:rsidP="00275C21">
          <w:pPr>
            <w:pStyle w:val="InfoTekst"/>
          </w:pPr>
          <w:bookmarkStart w:id="3" w:name="UdkastDato2"/>
          <w:bookmarkEnd w:id="3"/>
        </w:p>
      </w:tc>
    </w:tr>
  </w:tbl>
  <w:p w:rsidR="00F643C7" w:rsidRPr="002F64A2" w:rsidRDefault="00F643C7" w:rsidP="00547C09">
    <w:pPr>
      <w:pStyle w:val="Sidehoved"/>
      <w:rPr>
        <w:rFonts w:cs="Open S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861" w:rsidRDefault="00F338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E81"/>
    <w:multiLevelType w:val="multilevel"/>
    <w:tmpl w:val="37587AD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27A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8765322"/>
    <w:multiLevelType w:val="multilevel"/>
    <w:tmpl w:val="FFAC2758"/>
    <w:lvl w:ilvl="0">
      <w:start w:val="1"/>
      <w:numFmt w:val="decimal"/>
      <w:lvlRestart w:val="0"/>
      <w:pStyle w:val="BBDParagraf1"/>
      <w:lvlText w:val="§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Paragraf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Paragraf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Paragraf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 w15:restartNumberingAfterBreak="0">
    <w:nsid w:val="088D45B3"/>
    <w:multiLevelType w:val="hybridMultilevel"/>
    <w:tmpl w:val="568EDAEE"/>
    <w:lvl w:ilvl="0" w:tplc="0ED68244">
      <w:start w:val="1"/>
      <w:numFmt w:val="decimal"/>
      <w:pStyle w:val="BBDNiveau5"/>
      <w:lvlText w:val="(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55233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866025B"/>
    <w:multiLevelType w:val="hybridMultilevel"/>
    <w:tmpl w:val="29E23FE2"/>
    <w:lvl w:ilvl="0" w:tplc="B55E7E68">
      <w:start w:val="1"/>
      <w:numFmt w:val="bullet"/>
      <w:pStyle w:val="BB-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66243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1262EE8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1FD7105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371221F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67D2773"/>
    <w:multiLevelType w:val="multilevel"/>
    <w:tmpl w:val="416C201E"/>
    <w:lvl w:ilvl="0">
      <w:start w:val="1"/>
      <w:numFmt w:val="decimal"/>
      <w:lvlText w:val="Bilag %1:"/>
      <w:lvlJc w:val="left"/>
      <w:pPr>
        <w:tabs>
          <w:tab w:val="num" w:pos="851"/>
        </w:tabs>
        <w:ind w:left="851" w:hanging="851"/>
      </w:pPr>
      <w:rPr>
        <w:rFonts w:ascii="Open Sans" w:hAnsi="Open Sans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76D0AA3"/>
    <w:multiLevelType w:val="hybridMultilevel"/>
    <w:tmpl w:val="99E6743C"/>
    <w:lvl w:ilvl="0" w:tplc="CB9A5F3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F4CBD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3B35C41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42A3DF6"/>
    <w:multiLevelType w:val="multilevel"/>
    <w:tmpl w:val="943E8F22"/>
    <w:lvl w:ilvl="0">
      <w:start w:val="1"/>
      <w:numFmt w:val="upperRoman"/>
      <w:pStyle w:val="Kapitel"/>
      <w:lvlText w:val="Kapitel %1"/>
      <w:lvlJc w:val="left"/>
      <w:pPr>
        <w:tabs>
          <w:tab w:val="num" w:pos="1701"/>
        </w:tabs>
        <w:ind w:left="1701" w:hanging="1701"/>
      </w:pPr>
      <w:rPr>
        <w:rFonts w:ascii="Open Sans" w:hAnsi="Open Sans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433797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E0F64A0"/>
    <w:multiLevelType w:val="hybridMultilevel"/>
    <w:tmpl w:val="4CC6B1FE"/>
    <w:lvl w:ilvl="0" w:tplc="7CF40B22">
      <w:start w:val="1"/>
      <w:numFmt w:val="decimal"/>
      <w:lvlText w:val="%1.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CD21CE5"/>
    <w:multiLevelType w:val="multilevel"/>
    <w:tmpl w:val="33548ABE"/>
    <w:lvl w:ilvl="0">
      <w:start w:val="1"/>
      <w:numFmt w:val="decimal"/>
      <w:lvlRestart w:val="0"/>
      <w:pStyle w:val="BBDOverskrift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8" w15:restartNumberingAfterBreak="0">
    <w:nsid w:val="5DBD586E"/>
    <w:multiLevelType w:val="multilevel"/>
    <w:tmpl w:val="A05A0D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E7D2F89"/>
    <w:multiLevelType w:val="multilevel"/>
    <w:tmpl w:val="A3F683F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hint="default"/>
      </w:rPr>
    </w:lvl>
  </w:abstractNum>
  <w:abstractNum w:abstractNumId="20" w15:restartNumberingAfterBreak="0">
    <w:nsid w:val="60946969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2E6516D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76155687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76ED3780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A6A0B8A"/>
    <w:multiLevelType w:val="hybridMultilevel"/>
    <w:tmpl w:val="FDC637BC"/>
    <w:lvl w:ilvl="0" w:tplc="9314F2BA">
      <w:start w:val="1"/>
      <w:numFmt w:val="decimal"/>
      <w:pStyle w:val="BB-T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7D824A90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8"/>
  </w:num>
  <w:num w:numId="5">
    <w:abstractNumId w:val="22"/>
  </w:num>
  <w:num w:numId="6">
    <w:abstractNumId w:val="0"/>
  </w:num>
  <w:num w:numId="7">
    <w:abstractNumId w:val="19"/>
  </w:num>
  <w:num w:numId="8">
    <w:abstractNumId w:val="11"/>
  </w:num>
  <w:num w:numId="9">
    <w:abstractNumId w:val="1"/>
  </w:num>
  <w:num w:numId="10">
    <w:abstractNumId w:val="21"/>
  </w:num>
  <w:num w:numId="11">
    <w:abstractNumId w:val="6"/>
  </w:num>
  <w:num w:numId="12">
    <w:abstractNumId w:val="15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23"/>
  </w:num>
  <w:num w:numId="20">
    <w:abstractNumId w:val="13"/>
  </w:num>
  <w:num w:numId="21">
    <w:abstractNumId w:val="3"/>
  </w:num>
  <w:num w:numId="22">
    <w:abstractNumId w:val="24"/>
  </w:num>
  <w:num w:numId="23">
    <w:abstractNumId w:val="5"/>
  </w:num>
  <w:num w:numId="24">
    <w:abstractNumId w:val="10"/>
  </w:num>
  <w:num w:numId="2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prog" w:val="1030"/>
  </w:docVars>
  <w:rsids>
    <w:rsidRoot w:val="001D3E04"/>
    <w:rsid w:val="000007AA"/>
    <w:rsid w:val="00003C8B"/>
    <w:rsid w:val="00003F67"/>
    <w:rsid w:val="00005477"/>
    <w:rsid w:val="000074A7"/>
    <w:rsid w:val="0000759F"/>
    <w:rsid w:val="000122A8"/>
    <w:rsid w:val="0001687C"/>
    <w:rsid w:val="00021706"/>
    <w:rsid w:val="00024277"/>
    <w:rsid w:val="00025880"/>
    <w:rsid w:val="0002656A"/>
    <w:rsid w:val="00034F90"/>
    <w:rsid w:val="00035AB1"/>
    <w:rsid w:val="0003686A"/>
    <w:rsid w:val="00036EF1"/>
    <w:rsid w:val="000450A1"/>
    <w:rsid w:val="000451D4"/>
    <w:rsid w:val="0005181A"/>
    <w:rsid w:val="00060A44"/>
    <w:rsid w:val="00062D71"/>
    <w:rsid w:val="00064279"/>
    <w:rsid w:val="0006430E"/>
    <w:rsid w:val="00065D8C"/>
    <w:rsid w:val="00066F71"/>
    <w:rsid w:val="00071D28"/>
    <w:rsid w:val="0007515C"/>
    <w:rsid w:val="00081455"/>
    <w:rsid w:val="000831D4"/>
    <w:rsid w:val="00084478"/>
    <w:rsid w:val="00085D09"/>
    <w:rsid w:val="00086A64"/>
    <w:rsid w:val="00086B5F"/>
    <w:rsid w:val="0008757E"/>
    <w:rsid w:val="000902B6"/>
    <w:rsid w:val="000915DA"/>
    <w:rsid w:val="00092DB5"/>
    <w:rsid w:val="00093BE1"/>
    <w:rsid w:val="00095594"/>
    <w:rsid w:val="000A0AEA"/>
    <w:rsid w:val="000A1C70"/>
    <w:rsid w:val="000A2659"/>
    <w:rsid w:val="000A2D4A"/>
    <w:rsid w:val="000A7783"/>
    <w:rsid w:val="000B1681"/>
    <w:rsid w:val="000B7029"/>
    <w:rsid w:val="000C2A2B"/>
    <w:rsid w:val="000C36B0"/>
    <w:rsid w:val="000C3BA7"/>
    <w:rsid w:val="000C5A2E"/>
    <w:rsid w:val="000C799F"/>
    <w:rsid w:val="000C7D4F"/>
    <w:rsid w:val="000D0D86"/>
    <w:rsid w:val="000D0DF7"/>
    <w:rsid w:val="000D4B2E"/>
    <w:rsid w:val="000E0484"/>
    <w:rsid w:val="000E389A"/>
    <w:rsid w:val="000F0E2E"/>
    <w:rsid w:val="000F1AB2"/>
    <w:rsid w:val="000F62E5"/>
    <w:rsid w:val="001015EF"/>
    <w:rsid w:val="001047C2"/>
    <w:rsid w:val="00104BE9"/>
    <w:rsid w:val="001107AA"/>
    <w:rsid w:val="00112BB9"/>
    <w:rsid w:val="001212FB"/>
    <w:rsid w:val="00121B78"/>
    <w:rsid w:val="00123C21"/>
    <w:rsid w:val="00124E3D"/>
    <w:rsid w:val="00125123"/>
    <w:rsid w:val="00125854"/>
    <w:rsid w:val="001261E3"/>
    <w:rsid w:val="00126216"/>
    <w:rsid w:val="0012691D"/>
    <w:rsid w:val="00126B87"/>
    <w:rsid w:val="0012799F"/>
    <w:rsid w:val="00127A3D"/>
    <w:rsid w:val="00127A6D"/>
    <w:rsid w:val="00133A24"/>
    <w:rsid w:val="001362CE"/>
    <w:rsid w:val="00136C1A"/>
    <w:rsid w:val="00137DAB"/>
    <w:rsid w:val="001404F1"/>
    <w:rsid w:val="00143682"/>
    <w:rsid w:val="00143C79"/>
    <w:rsid w:val="00145CE5"/>
    <w:rsid w:val="001507B5"/>
    <w:rsid w:val="00151CF7"/>
    <w:rsid w:val="00152385"/>
    <w:rsid w:val="0015727D"/>
    <w:rsid w:val="00157B1F"/>
    <w:rsid w:val="0016253D"/>
    <w:rsid w:val="00162AC7"/>
    <w:rsid w:val="0016404B"/>
    <w:rsid w:val="00165098"/>
    <w:rsid w:val="0016623F"/>
    <w:rsid w:val="001668B9"/>
    <w:rsid w:val="00172ABC"/>
    <w:rsid w:val="001759CE"/>
    <w:rsid w:val="00177D1F"/>
    <w:rsid w:val="0018066D"/>
    <w:rsid w:val="00182A37"/>
    <w:rsid w:val="001833AE"/>
    <w:rsid w:val="001839ED"/>
    <w:rsid w:val="001850FE"/>
    <w:rsid w:val="00185F2A"/>
    <w:rsid w:val="00187320"/>
    <w:rsid w:val="001913FB"/>
    <w:rsid w:val="00194798"/>
    <w:rsid w:val="001A29E1"/>
    <w:rsid w:val="001A3BB8"/>
    <w:rsid w:val="001A5BBB"/>
    <w:rsid w:val="001A64E8"/>
    <w:rsid w:val="001B1676"/>
    <w:rsid w:val="001B6DF7"/>
    <w:rsid w:val="001C0101"/>
    <w:rsid w:val="001C191F"/>
    <w:rsid w:val="001C39F5"/>
    <w:rsid w:val="001C728B"/>
    <w:rsid w:val="001D3E04"/>
    <w:rsid w:val="001D50A2"/>
    <w:rsid w:val="001D64BD"/>
    <w:rsid w:val="001D78FF"/>
    <w:rsid w:val="001E18C7"/>
    <w:rsid w:val="001E2EA6"/>
    <w:rsid w:val="001E402B"/>
    <w:rsid w:val="001E59DC"/>
    <w:rsid w:val="001E63BA"/>
    <w:rsid w:val="001E7896"/>
    <w:rsid w:val="001F1873"/>
    <w:rsid w:val="001F18E4"/>
    <w:rsid w:val="001F651B"/>
    <w:rsid w:val="00200BB7"/>
    <w:rsid w:val="00201AF4"/>
    <w:rsid w:val="002027F9"/>
    <w:rsid w:val="0020295F"/>
    <w:rsid w:val="002029D7"/>
    <w:rsid w:val="00202E00"/>
    <w:rsid w:val="00203964"/>
    <w:rsid w:val="00204ED2"/>
    <w:rsid w:val="0020701A"/>
    <w:rsid w:val="00210787"/>
    <w:rsid w:val="002127F0"/>
    <w:rsid w:val="0021348D"/>
    <w:rsid w:val="00214BAA"/>
    <w:rsid w:val="00216573"/>
    <w:rsid w:val="00225F20"/>
    <w:rsid w:val="00231EFE"/>
    <w:rsid w:val="00232D57"/>
    <w:rsid w:val="00235192"/>
    <w:rsid w:val="00235B07"/>
    <w:rsid w:val="002368D9"/>
    <w:rsid w:val="00236D73"/>
    <w:rsid w:val="002408EE"/>
    <w:rsid w:val="00241310"/>
    <w:rsid w:val="002427AA"/>
    <w:rsid w:val="00256018"/>
    <w:rsid w:val="002561E2"/>
    <w:rsid w:val="00257E78"/>
    <w:rsid w:val="002604C8"/>
    <w:rsid w:val="00261FD1"/>
    <w:rsid w:val="002627D4"/>
    <w:rsid w:val="00263116"/>
    <w:rsid w:val="002673F3"/>
    <w:rsid w:val="00273054"/>
    <w:rsid w:val="00275C21"/>
    <w:rsid w:val="00276414"/>
    <w:rsid w:val="00282D1B"/>
    <w:rsid w:val="0028372D"/>
    <w:rsid w:val="0028521B"/>
    <w:rsid w:val="00287777"/>
    <w:rsid w:val="00287808"/>
    <w:rsid w:val="00293C6C"/>
    <w:rsid w:val="002960BF"/>
    <w:rsid w:val="00296BA0"/>
    <w:rsid w:val="002A1F9C"/>
    <w:rsid w:val="002A371E"/>
    <w:rsid w:val="002B3007"/>
    <w:rsid w:val="002D60A9"/>
    <w:rsid w:val="002D6798"/>
    <w:rsid w:val="002D7706"/>
    <w:rsid w:val="002E0A98"/>
    <w:rsid w:val="002E31CC"/>
    <w:rsid w:val="002E68D0"/>
    <w:rsid w:val="002F2CF4"/>
    <w:rsid w:val="002F64A2"/>
    <w:rsid w:val="002F66A4"/>
    <w:rsid w:val="00300285"/>
    <w:rsid w:val="00310978"/>
    <w:rsid w:val="00311D5A"/>
    <w:rsid w:val="00312D8F"/>
    <w:rsid w:val="003163DC"/>
    <w:rsid w:val="003209B4"/>
    <w:rsid w:val="00331B1E"/>
    <w:rsid w:val="00332458"/>
    <w:rsid w:val="00332B24"/>
    <w:rsid w:val="00335185"/>
    <w:rsid w:val="00336C02"/>
    <w:rsid w:val="003423E4"/>
    <w:rsid w:val="0034355E"/>
    <w:rsid w:val="00346151"/>
    <w:rsid w:val="003463A9"/>
    <w:rsid w:val="003505E3"/>
    <w:rsid w:val="00350C6F"/>
    <w:rsid w:val="00351DF7"/>
    <w:rsid w:val="0035743A"/>
    <w:rsid w:val="0036283E"/>
    <w:rsid w:val="00362E4F"/>
    <w:rsid w:val="00367B8A"/>
    <w:rsid w:val="00371A35"/>
    <w:rsid w:val="003730C1"/>
    <w:rsid w:val="00374CDD"/>
    <w:rsid w:val="003766E4"/>
    <w:rsid w:val="00380692"/>
    <w:rsid w:val="00380EBA"/>
    <w:rsid w:val="003811F8"/>
    <w:rsid w:val="00381BD4"/>
    <w:rsid w:val="00383332"/>
    <w:rsid w:val="00385D13"/>
    <w:rsid w:val="0038671C"/>
    <w:rsid w:val="00387C1A"/>
    <w:rsid w:val="00392552"/>
    <w:rsid w:val="00392665"/>
    <w:rsid w:val="003946E9"/>
    <w:rsid w:val="00395C16"/>
    <w:rsid w:val="003A0FD0"/>
    <w:rsid w:val="003A163C"/>
    <w:rsid w:val="003A47B5"/>
    <w:rsid w:val="003A5E0E"/>
    <w:rsid w:val="003A6603"/>
    <w:rsid w:val="003B4017"/>
    <w:rsid w:val="003C0511"/>
    <w:rsid w:val="003C1CAF"/>
    <w:rsid w:val="003C59E7"/>
    <w:rsid w:val="003C7610"/>
    <w:rsid w:val="003D10DA"/>
    <w:rsid w:val="003D4343"/>
    <w:rsid w:val="003D7030"/>
    <w:rsid w:val="003E0817"/>
    <w:rsid w:val="003F1CC5"/>
    <w:rsid w:val="003F1ED6"/>
    <w:rsid w:val="003F4182"/>
    <w:rsid w:val="003F4515"/>
    <w:rsid w:val="003F738E"/>
    <w:rsid w:val="00407D9A"/>
    <w:rsid w:val="00412F68"/>
    <w:rsid w:val="0041364E"/>
    <w:rsid w:val="00413A16"/>
    <w:rsid w:val="00416DD1"/>
    <w:rsid w:val="0042055F"/>
    <w:rsid w:val="00421835"/>
    <w:rsid w:val="004227B6"/>
    <w:rsid w:val="00425C60"/>
    <w:rsid w:val="0043390D"/>
    <w:rsid w:val="00435B3D"/>
    <w:rsid w:val="004363C7"/>
    <w:rsid w:val="00437505"/>
    <w:rsid w:val="00440710"/>
    <w:rsid w:val="00446491"/>
    <w:rsid w:val="00447BEA"/>
    <w:rsid w:val="00447F95"/>
    <w:rsid w:val="00465091"/>
    <w:rsid w:val="00466BF7"/>
    <w:rsid w:val="00467802"/>
    <w:rsid w:val="00472377"/>
    <w:rsid w:val="00476199"/>
    <w:rsid w:val="0048233E"/>
    <w:rsid w:val="00483F20"/>
    <w:rsid w:val="004844B4"/>
    <w:rsid w:val="0048477B"/>
    <w:rsid w:val="00490087"/>
    <w:rsid w:val="00490D60"/>
    <w:rsid w:val="00491631"/>
    <w:rsid w:val="00494913"/>
    <w:rsid w:val="00497FD7"/>
    <w:rsid w:val="004A1BFA"/>
    <w:rsid w:val="004A2BB9"/>
    <w:rsid w:val="004A4C81"/>
    <w:rsid w:val="004A6CE4"/>
    <w:rsid w:val="004B26B9"/>
    <w:rsid w:val="004B48A8"/>
    <w:rsid w:val="004B6CCA"/>
    <w:rsid w:val="004C23B2"/>
    <w:rsid w:val="004C42F9"/>
    <w:rsid w:val="004C6EA7"/>
    <w:rsid w:val="004D00C4"/>
    <w:rsid w:val="004D33AF"/>
    <w:rsid w:val="004D5D6A"/>
    <w:rsid w:val="004D662F"/>
    <w:rsid w:val="004E0E99"/>
    <w:rsid w:val="004E2B88"/>
    <w:rsid w:val="004F113D"/>
    <w:rsid w:val="004F240F"/>
    <w:rsid w:val="004F5277"/>
    <w:rsid w:val="00501E4E"/>
    <w:rsid w:val="005068FF"/>
    <w:rsid w:val="00511F53"/>
    <w:rsid w:val="005130A8"/>
    <w:rsid w:val="00513176"/>
    <w:rsid w:val="00514200"/>
    <w:rsid w:val="0052424A"/>
    <w:rsid w:val="00524E7A"/>
    <w:rsid w:val="00525D19"/>
    <w:rsid w:val="005317D0"/>
    <w:rsid w:val="00531BC7"/>
    <w:rsid w:val="005329E9"/>
    <w:rsid w:val="0053308C"/>
    <w:rsid w:val="005352F6"/>
    <w:rsid w:val="005356A1"/>
    <w:rsid w:val="00537BB4"/>
    <w:rsid w:val="0054276A"/>
    <w:rsid w:val="0054281D"/>
    <w:rsid w:val="00542896"/>
    <w:rsid w:val="00542913"/>
    <w:rsid w:val="00542AE4"/>
    <w:rsid w:val="00546573"/>
    <w:rsid w:val="00547C09"/>
    <w:rsid w:val="00553059"/>
    <w:rsid w:val="00555AF6"/>
    <w:rsid w:val="005575DC"/>
    <w:rsid w:val="005608E5"/>
    <w:rsid w:val="0056174D"/>
    <w:rsid w:val="005619D3"/>
    <w:rsid w:val="00562859"/>
    <w:rsid w:val="005628C1"/>
    <w:rsid w:val="0056746F"/>
    <w:rsid w:val="00571DF7"/>
    <w:rsid w:val="00572A84"/>
    <w:rsid w:val="00573571"/>
    <w:rsid w:val="00573C32"/>
    <w:rsid w:val="00574193"/>
    <w:rsid w:val="00574CC8"/>
    <w:rsid w:val="00576AC0"/>
    <w:rsid w:val="00576EF4"/>
    <w:rsid w:val="00577892"/>
    <w:rsid w:val="0058041D"/>
    <w:rsid w:val="005810D7"/>
    <w:rsid w:val="00585F1C"/>
    <w:rsid w:val="005865A6"/>
    <w:rsid w:val="0059023A"/>
    <w:rsid w:val="0059157C"/>
    <w:rsid w:val="0059257D"/>
    <w:rsid w:val="00594821"/>
    <w:rsid w:val="00597287"/>
    <w:rsid w:val="0059797B"/>
    <w:rsid w:val="005A0C3B"/>
    <w:rsid w:val="005A1065"/>
    <w:rsid w:val="005A631C"/>
    <w:rsid w:val="005A70D1"/>
    <w:rsid w:val="005B7980"/>
    <w:rsid w:val="005C2257"/>
    <w:rsid w:val="005C2D8F"/>
    <w:rsid w:val="005C5EE3"/>
    <w:rsid w:val="005C6391"/>
    <w:rsid w:val="005C6942"/>
    <w:rsid w:val="005C724E"/>
    <w:rsid w:val="005D5EDC"/>
    <w:rsid w:val="005D7804"/>
    <w:rsid w:val="005E7824"/>
    <w:rsid w:val="005F09D4"/>
    <w:rsid w:val="005F4D64"/>
    <w:rsid w:val="005F5383"/>
    <w:rsid w:val="005F5B2A"/>
    <w:rsid w:val="005F5D50"/>
    <w:rsid w:val="005F7296"/>
    <w:rsid w:val="00601157"/>
    <w:rsid w:val="006042B7"/>
    <w:rsid w:val="00612776"/>
    <w:rsid w:val="00615191"/>
    <w:rsid w:val="00615228"/>
    <w:rsid w:val="006169A2"/>
    <w:rsid w:val="006207DB"/>
    <w:rsid w:val="00627375"/>
    <w:rsid w:val="00630141"/>
    <w:rsid w:val="00631E60"/>
    <w:rsid w:val="00631F33"/>
    <w:rsid w:val="006372A1"/>
    <w:rsid w:val="00637E87"/>
    <w:rsid w:val="00642365"/>
    <w:rsid w:val="00642D29"/>
    <w:rsid w:val="00643F39"/>
    <w:rsid w:val="00644719"/>
    <w:rsid w:val="00644C57"/>
    <w:rsid w:val="00645B1A"/>
    <w:rsid w:val="0064666C"/>
    <w:rsid w:val="006514AE"/>
    <w:rsid w:val="00652F47"/>
    <w:rsid w:val="00653F3E"/>
    <w:rsid w:val="00654879"/>
    <w:rsid w:val="006548E6"/>
    <w:rsid w:val="00655965"/>
    <w:rsid w:val="00664F85"/>
    <w:rsid w:val="006650B8"/>
    <w:rsid w:val="00665715"/>
    <w:rsid w:val="00665BCC"/>
    <w:rsid w:val="00667867"/>
    <w:rsid w:val="00667F53"/>
    <w:rsid w:val="00670BB6"/>
    <w:rsid w:val="006711C6"/>
    <w:rsid w:val="00672C6F"/>
    <w:rsid w:val="006733A5"/>
    <w:rsid w:val="0067462C"/>
    <w:rsid w:val="00675773"/>
    <w:rsid w:val="0067612D"/>
    <w:rsid w:val="00680272"/>
    <w:rsid w:val="00680FA7"/>
    <w:rsid w:val="0068160A"/>
    <w:rsid w:val="006819A2"/>
    <w:rsid w:val="00686EE2"/>
    <w:rsid w:val="00687CE0"/>
    <w:rsid w:val="006901D8"/>
    <w:rsid w:val="00691CFA"/>
    <w:rsid w:val="006954D6"/>
    <w:rsid w:val="00695868"/>
    <w:rsid w:val="006A0E9E"/>
    <w:rsid w:val="006A1A44"/>
    <w:rsid w:val="006A29B0"/>
    <w:rsid w:val="006A29F1"/>
    <w:rsid w:val="006A4AA6"/>
    <w:rsid w:val="006A586B"/>
    <w:rsid w:val="006A7A92"/>
    <w:rsid w:val="006B130C"/>
    <w:rsid w:val="006B2443"/>
    <w:rsid w:val="006B2689"/>
    <w:rsid w:val="006B32E5"/>
    <w:rsid w:val="006B3628"/>
    <w:rsid w:val="006B6DA3"/>
    <w:rsid w:val="006C0633"/>
    <w:rsid w:val="006C120C"/>
    <w:rsid w:val="006C2E2B"/>
    <w:rsid w:val="006C2F1D"/>
    <w:rsid w:val="006C3A69"/>
    <w:rsid w:val="006C56AD"/>
    <w:rsid w:val="006D1954"/>
    <w:rsid w:val="006D1D10"/>
    <w:rsid w:val="006D2C0B"/>
    <w:rsid w:val="006D660B"/>
    <w:rsid w:val="006D7362"/>
    <w:rsid w:val="006E19E8"/>
    <w:rsid w:val="006E42B8"/>
    <w:rsid w:val="006E63F4"/>
    <w:rsid w:val="006E709A"/>
    <w:rsid w:val="006F1264"/>
    <w:rsid w:val="006F4E90"/>
    <w:rsid w:val="006F6A4F"/>
    <w:rsid w:val="006F70E7"/>
    <w:rsid w:val="00700C6F"/>
    <w:rsid w:val="00703951"/>
    <w:rsid w:val="00705C28"/>
    <w:rsid w:val="00705C8A"/>
    <w:rsid w:val="00710AF5"/>
    <w:rsid w:val="0071212A"/>
    <w:rsid w:val="0071265F"/>
    <w:rsid w:val="00714517"/>
    <w:rsid w:val="0071675E"/>
    <w:rsid w:val="00716A86"/>
    <w:rsid w:val="00722199"/>
    <w:rsid w:val="0072404D"/>
    <w:rsid w:val="00727282"/>
    <w:rsid w:val="00730A5E"/>
    <w:rsid w:val="00731026"/>
    <w:rsid w:val="0073120A"/>
    <w:rsid w:val="00736BDD"/>
    <w:rsid w:val="00741CFF"/>
    <w:rsid w:val="00742C4A"/>
    <w:rsid w:val="00742EE5"/>
    <w:rsid w:val="00747704"/>
    <w:rsid w:val="00752499"/>
    <w:rsid w:val="007528A9"/>
    <w:rsid w:val="007538F3"/>
    <w:rsid w:val="00753C09"/>
    <w:rsid w:val="00755ED1"/>
    <w:rsid w:val="007608BF"/>
    <w:rsid w:val="00760BEA"/>
    <w:rsid w:val="00762385"/>
    <w:rsid w:val="00762AC4"/>
    <w:rsid w:val="00762B07"/>
    <w:rsid w:val="00763B04"/>
    <w:rsid w:val="0076439C"/>
    <w:rsid w:val="00767669"/>
    <w:rsid w:val="00772E47"/>
    <w:rsid w:val="00780F00"/>
    <w:rsid w:val="007823D6"/>
    <w:rsid w:val="00783222"/>
    <w:rsid w:val="007832EC"/>
    <w:rsid w:val="00784986"/>
    <w:rsid w:val="00790C21"/>
    <w:rsid w:val="00797357"/>
    <w:rsid w:val="007A54FF"/>
    <w:rsid w:val="007A6632"/>
    <w:rsid w:val="007A6AED"/>
    <w:rsid w:val="007A7429"/>
    <w:rsid w:val="007B267E"/>
    <w:rsid w:val="007B3941"/>
    <w:rsid w:val="007B3D08"/>
    <w:rsid w:val="007B4B9A"/>
    <w:rsid w:val="007B50CC"/>
    <w:rsid w:val="007B56B4"/>
    <w:rsid w:val="007C48CE"/>
    <w:rsid w:val="007C7F2F"/>
    <w:rsid w:val="007D1770"/>
    <w:rsid w:val="007D1E91"/>
    <w:rsid w:val="007D54B1"/>
    <w:rsid w:val="007D7F22"/>
    <w:rsid w:val="007E21BD"/>
    <w:rsid w:val="007E277C"/>
    <w:rsid w:val="007E31FA"/>
    <w:rsid w:val="007E3AA9"/>
    <w:rsid w:val="007E44BD"/>
    <w:rsid w:val="007E4C62"/>
    <w:rsid w:val="007E78A5"/>
    <w:rsid w:val="007F1BCB"/>
    <w:rsid w:val="007F1EB3"/>
    <w:rsid w:val="007F2A8E"/>
    <w:rsid w:val="007F3E36"/>
    <w:rsid w:val="007F5495"/>
    <w:rsid w:val="007F5914"/>
    <w:rsid w:val="0080386C"/>
    <w:rsid w:val="008038E0"/>
    <w:rsid w:val="008039FC"/>
    <w:rsid w:val="00805B72"/>
    <w:rsid w:val="00812556"/>
    <w:rsid w:val="00812EDB"/>
    <w:rsid w:val="008140A9"/>
    <w:rsid w:val="00815546"/>
    <w:rsid w:val="00815F86"/>
    <w:rsid w:val="00820CE1"/>
    <w:rsid w:val="0082218B"/>
    <w:rsid w:val="00822858"/>
    <w:rsid w:val="00822E5D"/>
    <w:rsid w:val="00825710"/>
    <w:rsid w:val="00826020"/>
    <w:rsid w:val="008307CF"/>
    <w:rsid w:val="00832390"/>
    <w:rsid w:val="00833214"/>
    <w:rsid w:val="00835562"/>
    <w:rsid w:val="0083570D"/>
    <w:rsid w:val="00837B52"/>
    <w:rsid w:val="00840A2A"/>
    <w:rsid w:val="008421CB"/>
    <w:rsid w:val="00845945"/>
    <w:rsid w:val="00845F22"/>
    <w:rsid w:val="00846CB9"/>
    <w:rsid w:val="00850CC3"/>
    <w:rsid w:val="008522A5"/>
    <w:rsid w:val="008553A5"/>
    <w:rsid w:val="0085547C"/>
    <w:rsid w:val="008566BC"/>
    <w:rsid w:val="00861C1D"/>
    <w:rsid w:val="00864A0C"/>
    <w:rsid w:val="00864DD1"/>
    <w:rsid w:val="00864F5A"/>
    <w:rsid w:val="00866E23"/>
    <w:rsid w:val="00872C0D"/>
    <w:rsid w:val="0087451D"/>
    <w:rsid w:val="008753D8"/>
    <w:rsid w:val="008776AF"/>
    <w:rsid w:val="008858F9"/>
    <w:rsid w:val="00895736"/>
    <w:rsid w:val="00895C70"/>
    <w:rsid w:val="0089609A"/>
    <w:rsid w:val="00896221"/>
    <w:rsid w:val="008A4502"/>
    <w:rsid w:val="008A5C8D"/>
    <w:rsid w:val="008B01EA"/>
    <w:rsid w:val="008B0B9A"/>
    <w:rsid w:val="008D03A5"/>
    <w:rsid w:val="008D03EC"/>
    <w:rsid w:val="008D3762"/>
    <w:rsid w:val="008D4894"/>
    <w:rsid w:val="008D4F71"/>
    <w:rsid w:val="008D60FB"/>
    <w:rsid w:val="008E1851"/>
    <w:rsid w:val="008E375A"/>
    <w:rsid w:val="008E3DF8"/>
    <w:rsid w:val="008E52A2"/>
    <w:rsid w:val="008F1D3E"/>
    <w:rsid w:val="008F1DA4"/>
    <w:rsid w:val="008F5778"/>
    <w:rsid w:val="008F75A7"/>
    <w:rsid w:val="00900BD4"/>
    <w:rsid w:val="009018DA"/>
    <w:rsid w:val="0090204A"/>
    <w:rsid w:val="0090271F"/>
    <w:rsid w:val="0090597B"/>
    <w:rsid w:val="00906905"/>
    <w:rsid w:val="0091060A"/>
    <w:rsid w:val="0091169C"/>
    <w:rsid w:val="009269ED"/>
    <w:rsid w:val="00930D9B"/>
    <w:rsid w:val="009314B1"/>
    <w:rsid w:val="00932111"/>
    <w:rsid w:val="009326AB"/>
    <w:rsid w:val="0093368D"/>
    <w:rsid w:val="00935CC9"/>
    <w:rsid w:val="009368DE"/>
    <w:rsid w:val="0094096C"/>
    <w:rsid w:val="00942604"/>
    <w:rsid w:val="00945965"/>
    <w:rsid w:val="0095069A"/>
    <w:rsid w:val="0095292E"/>
    <w:rsid w:val="009529DF"/>
    <w:rsid w:val="00953721"/>
    <w:rsid w:val="00953933"/>
    <w:rsid w:val="009552E0"/>
    <w:rsid w:val="009564FA"/>
    <w:rsid w:val="00956D0D"/>
    <w:rsid w:val="009623F2"/>
    <w:rsid w:val="00965755"/>
    <w:rsid w:val="0096641D"/>
    <w:rsid w:val="00970FD0"/>
    <w:rsid w:val="00973450"/>
    <w:rsid w:val="00976FCA"/>
    <w:rsid w:val="00977859"/>
    <w:rsid w:val="00981835"/>
    <w:rsid w:val="009819E9"/>
    <w:rsid w:val="00981E4C"/>
    <w:rsid w:val="0098244B"/>
    <w:rsid w:val="00983E4B"/>
    <w:rsid w:val="00984132"/>
    <w:rsid w:val="00985034"/>
    <w:rsid w:val="00987FB6"/>
    <w:rsid w:val="009927FA"/>
    <w:rsid w:val="00994AF6"/>
    <w:rsid w:val="00996866"/>
    <w:rsid w:val="00997B8D"/>
    <w:rsid w:val="009A0D08"/>
    <w:rsid w:val="009A1FC3"/>
    <w:rsid w:val="009A624B"/>
    <w:rsid w:val="009B07B5"/>
    <w:rsid w:val="009B6E82"/>
    <w:rsid w:val="009B7E74"/>
    <w:rsid w:val="009C06C3"/>
    <w:rsid w:val="009C19D0"/>
    <w:rsid w:val="009C259F"/>
    <w:rsid w:val="009C2C52"/>
    <w:rsid w:val="009C4BCB"/>
    <w:rsid w:val="009C62B1"/>
    <w:rsid w:val="009C72A6"/>
    <w:rsid w:val="009C7A1A"/>
    <w:rsid w:val="009D1172"/>
    <w:rsid w:val="009D2377"/>
    <w:rsid w:val="009D28EB"/>
    <w:rsid w:val="009D2FEB"/>
    <w:rsid w:val="009D46A0"/>
    <w:rsid w:val="009D658B"/>
    <w:rsid w:val="009D7FEA"/>
    <w:rsid w:val="009E0979"/>
    <w:rsid w:val="009E4B9E"/>
    <w:rsid w:val="009E5115"/>
    <w:rsid w:val="009E6D7D"/>
    <w:rsid w:val="009E7A12"/>
    <w:rsid w:val="009E7C65"/>
    <w:rsid w:val="009F0E5E"/>
    <w:rsid w:val="009F36FE"/>
    <w:rsid w:val="009F3D7C"/>
    <w:rsid w:val="009F562E"/>
    <w:rsid w:val="009F5CB6"/>
    <w:rsid w:val="00A013F3"/>
    <w:rsid w:val="00A02FBC"/>
    <w:rsid w:val="00A03A88"/>
    <w:rsid w:val="00A06E48"/>
    <w:rsid w:val="00A11215"/>
    <w:rsid w:val="00A1273A"/>
    <w:rsid w:val="00A25948"/>
    <w:rsid w:val="00A25E6F"/>
    <w:rsid w:val="00A30ED9"/>
    <w:rsid w:val="00A32307"/>
    <w:rsid w:val="00A33EB7"/>
    <w:rsid w:val="00A359D5"/>
    <w:rsid w:val="00A36141"/>
    <w:rsid w:val="00A37BB5"/>
    <w:rsid w:val="00A407DD"/>
    <w:rsid w:val="00A41412"/>
    <w:rsid w:val="00A42860"/>
    <w:rsid w:val="00A44C05"/>
    <w:rsid w:val="00A45FC8"/>
    <w:rsid w:val="00A50291"/>
    <w:rsid w:val="00A52FA1"/>
    <w:rsid w:val="00A53FB4"/>
    <w:rsid w:val="00A54CDE"/>
    <w:rsid w:val="00A613F3"/>
    <w:rsid w:val="00A615D5"/>
    <w:rsid w:val="00A63B53"/>
    <w:rsid w:val="00A719C1"/>
    <w:rsid w:val="00A728D9"/>
    <w:rsid w:val="00A7357B"/>
    <w:rsid w:val="00A74892"/>
    <w:rsid w:val="00A829B0"/>
    <w:rsid w:val="00A853B1"/>
    <w:rsid w:val="00A865EB"/>
    <w:rsid w:val="00A87E3F"/>
    <w:rsid w:val="00A90EA5"/>
    <w:rsid w:val="00A94FCC"/>
    <w:rsid w:val="00A96F3B"/>
    <w:rsid w:val="00AA6E13"/>
    <w:rsid w:val="00AB01A7"/>
    <w:rsid w:val="00AB559C"/>
    <w:rsid w:val="00AC0D34"/>
    <w:rsid w:val="00AC123D"/>
    <w:rsid w:val="00AC2A02"/>
    <w:rsid w:val="00AC3CAB"/>
    <w:rsid w:val="00AC4C4D"/>
    <w:rsid w:val="00AC6C63"/>
    <w:rsid w:val="00AD201F"/>
    <w:rsid w:val="00AD3481"/>
    <w:rsid w:val="00AD75C9"/>
    <w:rsid w:val="00AE451C"/>
    <w:rsid w:val="00AE7468"/>
    <w:rsid w:val="00AF0D1B"/>
    <w:rsid w:val="00AF34DD"/>
    <w:rsid w:val="00AF6EF8"/>
    <w:rsid w:val="00B00F44"/>
    <w:rsid w:val="00B0137D"/>
    <w:rsid w:val="00B04B30"/>
    <w:rsid w:val="00B05415"/>
    <w:rsid w:val="00B06668"/>
    <w:rsid w:val="00B071EA"/>
    <w:rsid w:val="00B0738C"/>
    <w:rsid w:val="00B1075F"/>
    <w:rsid w:val="00B13A88"/>
    <w:rsid w:val="00B14C3B"/>
    <w:rsid w:val="00B16A06"/>
    <w:rsid w:val="00B207B4"/>
    <w:rsid w:val="00B2099D"/>
    <w:rsid w:val="00B21777"/>
    <w:rsid w:val="00B22F14"/>
    <w:rsid w:val="00B31460"/>
    <w:rsid w:val="00B31F67"/>
    <w:rsid w:val="00B46C95"/>
    <w:rsid w:val="00B52E9B"/>
    <w:rsid w:val="00B63526"/>
    <w:rsid w:val="00B63C47"/>
    <w:rsid w:val="00B63E0E"/>
    <w:rsid w:val="00B70628"/>
    <w:rsid w:val="00B74F23"/>
    <w:rsid w:val="00B80A11"/>
    <w:rsid w:val="00B81784"/>
    <w:rsid w:val="00B83201"/>
    <w:rsid w:val="00B84DD0"/>
    <w:rsid w:val="00B90103"/>
    <w:rsid w:val="00B90B3E"/>
    <w:rsid w:val="00B91632"/>
    <w:rsid w:val="00B96900"/>
    <w:rsid w:val="00BA3ECC"/>
    <w:rsid w:val="00BA5727"/>
    <w:rsid w:val="00BA5B5C"/>
    <w:rsid w:val="00BA7367"/>
    <w:rsid w:val="00BA77CE"/>
    <w:rsid w:val="00BB2595"/>
    <w:rsid w:val="00BB676B"/>
    <w:rsid w:val="00BB7393"/>
    <w:rsid w:val="00BC079C"/>
    <w:rsid w:val="00BC6546"/>
    <w:rsid w:val="00BC7925"/>
    <w:rsid w:val="00BD07B2"/>
    <w:rsid w:val="00BD1D8A"/>
    <w:rsid w:val="00BD46A1"/>
    <w:rsid w:val="00BD6D99"/>
    <w:rsid w:val="00BD6F06"/>
    <w:rsid w:val="00BE0403"/>
    <w:rsid w:val="00BE198F"/>
    <w:rsid w:val="00BE1E37"/>
    <w:rsid w:val="00BF2C71"/>
    <w:rsid w:val="00BF31A4"/>
    <w:rsid w:val="00BF4483"/>
    <w:rsid w:val="00BF477C"/>
    <w:rsid w:val="00BF47F2"/>
    <w:rsid w:val="00BF4E86"/>
    <w:rsid w:val="00BF53D9"/>
    <w:rsid w:val="00BF5FBE"/>
    <w:rsid w:val="00BF68FB"/>
    <w:rsid w:val="00C00FD1"/>
    <w:rsid w:val="00C03B6C"/>
    <w:rsid w:val="00C06932"/>
    <w:rsid w:val="00C07189"/>
    <w:rsid w:val="00C07FD5"/>
    <w:rsid w:val="00C10B38"/>
    <w:rsid w:val="00C1145E"/>
    <w:rsid w:val="00C13F83"/>
    <w:rsid w:val="00C15473"/>
    <w:rsid w:val="00C15EBE"/>
    <w:rsid w:val="00C15FAE"/>
    <w:rsid w:val="00C200C2"/>
    <w:rsid w:val="00C24110"/>
    <w:rsid w:val="00C25CAF"/>
    <w:rsid w:val="00C27312"/>
    <w:rsid w:val="00C344B9"/>
    <w:rsid w:val="00C36025"/>
    <w:rsid w:val="00C40BCF"/>
    <w:rsid w:val="00C4237D"/>
    <w:rsid w:val="00C42B63"/>
    <w:rsid w:val="00C506CD"/>
    <w:rsid w:val="00C50906"/>
    <w:rsid w:val="00C52151"/>
    <w:rsid w:val="00C54FFF"/>
    <w:rsid w:val="00C56514"/>
    <w:rsid w:val="00C61646"/>
    <w:rsid w:val="00C63100"/>
    <w:rsid w:val="00C633F4"/>
    <w:rsid w:val="00C6495A"/>
    <w:rsid w:val="00C649F6"/>
    <w:rsid w:val="00C64C31"/>
    <w:rsid w:val="00C66A71"/>
    <w:rsid w:val="00C66DD8"/>
    <w:rsid w:val="00C67F2C"/>
    <w:rsid w:val="00C70A86"/>
    <w:rsid w:val="00C75E7D"/>
    <w:rsid w:val="00C75F8C"/>
    <w:rsid w:val="00C8019C"/>
    <w:rsid w:val="00C816D8"/>
    <w:rsid w:val="00C84FD4"/>
    <w:rsid w:val="00C8532D"/>
    <w:rsid w:val="00C9093C"/>
    <w:rsid w:val="00C92F54"/>
    <w:rsid w:val="00C96617"/>
    <w:rsid w:val="00CA0869"/>
    <w:rsid w:val="00CA274B"/>
    <w:rsid w:val="00CA354B"/>
    <w:rsid w:val="00CA4B1C"/>
    <w:rsid w:val="00CA603F"/>
    <w:rsid w:val="00CB3F1E"/>
    <w:rsid w:val="00CB5004"/>
    <w:rsid w:val="00CB5F74"/>
    <w:rsid w:val="00CB6409"/>
    <w:rsid w:val="00CC5A9C"/>
    <w:rsid w:val="00CC5AA6"/>
    <w:rsid w:val="00CC75CE"/>
    <w:rsid w:val="00CD035B"/>
    <w:rsid w:val="00CD23F4"/>
    <w:rsid w:val="00CD5F74"/>
    <w:rsid w:val="00CE4BD1"/>
    <w:rsid w:val="00CE4D20"/>
    <w:rsid w:val="00CF25ED"/>
    <w:rsid w:val="00CF2DAB"/>
    <w:rsid w:val="00CF3265"/>
    <w:rsid w:val="00CF5480"/>
    <w:rsid w:val="00CF5B18"/>
    <w:rsid w:val="00CF5D5A"/>
    <w:rsid w:val="00D00AFC"/>
    <w:rsid w:val="00D0586E"/>
    <w:rsid w:val="00D07067"/>
    <w:rsid w:val="00D105D0"/>
    <w:rsid w:val="00D106E2"/>
    <w:rsid w:val="00D13327"/>
    <w:rsid w:val="00D144EB"/>
    <w:rsid w:val="00D14BCE"/>
    <w:rsid w:val="00D1731B"/>
    <w:rsid w:val="00D204AA"/>
    <w:rsid w:val="00D21E86"/>
    <w:rsid w:val="00D222D8"/>
    <w:rsid w:val="00D23B8A"/>
    <w:rsid w:val="00D25C6E"/>
    <w:rsid w:val="00D26061"/>
    <w:rsid w:val="00D26390"/>
    <w:rsid w:val="00D30356"/>
    <w:rsid w:val="00D33D21"/>
    <w:rsid w:val="00D36291"/>
    <w:rsid w:val="00D40ED6"/>
    <w:rsid w:val="00D427E3"/>
    <w:rsid w:val="00D462B4"/>
    <w:rsid w:val="00D47196"/>
    <w:rsid w:val="00D50B84"/>
    <w:rsid w:val="00D54A2D"/>
    <w:rsid w:val="00D57EAE"/>
    <w:rsid w:val="00D61EAC"/>
    <w:rsid w:val="00D63D89"/>
    <w:rsid w:val="00D6553B"/>
    <w:rsid w:val="00D65DD6"/>
    <w:rsid w:val="00D667D4"/>
    <w:rsid w:val="00D70D74"/>
    <w:rsid w:val="00D716D0"/>
    <w:rsid w:val="00D72029"/>
    <w:rsid w:val="00D74382"/>
    <w:rsid w:val="00D749EE"/>
    <w:rsid w:val="00D74A3E"/>
    <w:rsid w:val="00D75240"/>
    <w:rsid w:val="00D758BE"/>
    <w:rsid w:val="00D762BD"/>
    <w:rsid w:val="00D819B9"/>
    <w:rsid w:val="00D81A01"/>
    <w:rsid w:val="00D82B47"/>
    <w:rsid w:val="00D84271"/>
    <w:rsid w:val="00D858D6"/>
    <w:rsid w:val="00D9181B"/>
    <w:rsid w:val="00D9232B"/>
    <w:rsid w:val="00D94253"/>
    <w:rsid w:val="00D969D1"/>
    <w:rsid w:val="00D97903"/>
    <w:rsid w:val="00DA0B7D"/>
    <w:rsid w:val="00DA0C26"/>
    <w:rsid w:val="00DA229C"/>
    <w:rsid w:val="00DA3988"/>
    <w:rsid w:val="00DA4B08"/>
    <w:rsid w:val="00DA5E08"/>
    <w:rsid w:val="00DB071B"/>
    <w:rsid w:val="00DB0784"/>
    <w:rsid w:val="00DB264E"/>
    <w:rsid w:val="00DB58C9"/>
    <w:rsid w:val="00DB667D"/>
    <w:rsid w:val="00DC04BB"/>
    <w:rsid w:val="00DC09D7"/>
    <w:rsid w:val="00DC1114"/>
    <w:rsid w:val="00DC340F"/>
    <w:rsid w:val="00DC3809"/>
    <w:rsid w:val="00DC69B7"/>
    <w:rsid w:val="00DD0451"/>
    <w:rsid w:val="00DD08B1"/>
    <w:rsid w:val="00DD39D1"/>
    <w:rsid w:val="00DD67EF"/>
    <w:rsid w:val="00DE412C"/>
    <w:rsid w:val="00DF0760"/>
    <w:rsid w:val="00DF08F3"/>
    <w:rsid w:val="00DF3384"/>
    <w:rsid w:val="00DF3C64"/>
    <w:rsid w:val="00DF409E"/>
    <w:rsid w:val="00DF59BC"/>
    <w:rsid w:val="00DF5FC6"/>
    <w:rsid w:val="00E04A05"/>
    <w:rsid w:val="00E052F8"/>
    <w:rsid w:val="00E10B3C"/>
    <w:rsid w:val="00E112A1"/>
    <w:rsid w:val="00E152DB"/>
    <w:rsid w:val="00E2464C"/>
    <w:rsid w:val="00E25FDF"/>
    <w:rsid w:val="00E338E1"/>
    <w:rsid w:val="00E34633"/>
    <w:rsid w:val="00E34A6D"/>
    <w:rsid w:val="00E3507B"/>
    <w:rsid w:val="00E41770"/>
    <w:rsid w:val="00E41F79"/>
    <w:rsid w:val="00E424DB"/>
    <w:rsid w:val="00E47705"/>
    <w:rsid w:val="00E50259"/>
    <w:rsid w:val="00E50ABD"/>
    <w:rsid w:val="00E5170B"/>
    <w:rsid w:val="00E60259"/>
    <w:rsid w:val="00E67EC3"/>
    <w:rsid w:val="00E67FD0"/>
    <w:rsid w:val="00E70725"/>
    <w:rsid w:val="00E71FA6"/>
    <w:rsid w:val="00E72F11"/>
    <w:rsid w:val="00E73CB2"/>
    <w:rsid w:val="00E751B9"/>
    <w:rsid w:val="00E81A6D"/>
    <w:rsid w:val="00E9130A"/>
    <w:rsid w:val="00E91F7C"/>
    <w:rsid w:val="00E924BB"/>
    <w:rsid w:val="00E929D8"/>
    <w:rsid w:val="00E9300E"/>
    <w:rsid w:val="00E94270"/>
    <w:rsid w:val="00E954AE"/>
    <w:rsid w:val="00E966AF"/>
    <w:rsid w:val="00EA4272"/>
    <w:rsid w:val="00EA5AF5"/>
    <w:rsid w:val="00EA7227"/>
    <w:rsid w:val="00EB13E3"/>
    <w:rsid w:val="00EB19C8"/>
    <w:rsid w:val="00EB2273"/>
    <w:rsid w:val="00EB25F3"/>
    <w:rsid w:val="00EB6B0E"/>
    <w:rsid w:val="00EB7322"/>
    <w:rsid w:val="00EB7352"/>
    <w:rsid w:val="00EB7B20"/>
    <w:rsid w:val="00EC33A5"/>
    <w:rsid w:val="00EC36D7"/>
    <w:rsid w:val="00EC5F66"/>
    <w:rsid w:val="00EC664C"/>
    <w:rsid w:val="00EC68EB"/>
    <w:rsid w:val="00ED4B0E"/>
    <w:rsid w:val="00ED5EDE"/>
    <w:rsid w:val="00ED6FE0"/>
    <w:rsid w:val="00EE022C"/>
    <w:rsid w:val="00EE0C41"/>
    <w:rsid w:val="00EE1120"/>
    <w:rsid w:val="00EE15E1"/>
    <w:rsid w:val="00EE20F4"/>
    <w:rsid w:val="00EE72D1"/>
    <w:rsid w:val="00EF0AC3"/>
    <w:rsid w:val="00EF1C30"/>
    <w:rsid w:val="00EF318B"/>
    <w:rsid w:val="00EF3BE3"/>
    <w:rsid w:val="00EF4D0D"/>
    <w:rsid w:val="00EF5A2F"/>
    <w:rsid w:val="00EF5D05"/>
    <w:rsid w:val="00F00782"/>
    <w:rsid w:val="00F0110E"/>
    <w:rsid w:val="00F020DA"/>
    <w:rsid w:val="00F06364"/>
    <w:rsid w:val="00F074BF"/>
    <w:rsid w:val="00F15284"/>
    <w:rsid w:val="00F16F9C"/>
    <w:rsid w:val="00F2031B"/>
    <w:rsid w:val="00F21294"/>
    <w:rsid w:val="00F224C6"/>
    <w:rsid w:val="00F22693"/>
    <w:rsid w:val="00F24F74"/>
    <w:rsid w:val="00F27BDD"/>
    <w:rsid w:val="00F27FE3"/>
    <w:rsid w:val="00F3338F"/>
    <w:rsid w:val="00F33861"/>
    <w:rsid w:val="00F3439E"/>
    <w:rsid w:val="00F40998"/>
    <w:rsid w:val="00F41EA3"/>
    <w:rsid w:val="00F5191D"/>
    <w:rsid w:val="00F5251D"/>
    <w:rsid w:val="00F52711"/>
    <w:rsid w:val="00F532A7"/>
    <w:rsid w:val="00F56DF3"/>
    <w:rsid w:val="00F601DE"/>
    <w:rsid w:val="00F6055F"/>
    <w:rsid w:val="00F6151B"/>
    <w:rsid w:val="00F643C7"/>
    <w:rsid w:val="00F64D04"/>
    <w:rsid w:val="00F6677B"/>
    <w:rsid w:val="00F66B40"/>
    <w:rsid w:val="00F6796F"/>
    <w:rsid w:val="00F73BE4"/>
    <w:rsid w:val="00F73FE3"/>
    <w:rsid w:val="00F7414C"/>
    <w:rsid w:val="00F75710"/>
    <w:rsid w:val="00F76A14"/>
    <w:rsid w:val="00F77C41"/>
    <w:rsid w:val="00F80D1A"/>
    <w:rsid w:val="00F902FF"/>
    <w:rsid w:val="00F91882"/>
    <w:rsid w:val="00F91C58"/>
    <w:rsid w:val="00F93666"/>
    <w:rsid w:val="00FA0730"/>
    <w:rsid w:val="00FA4480"/>
    <w:rsid w:val="00FA47B7"/>
    <w:rsid w:val="00FA4B75"/>
    <w:rsid w:val="00FA787F"/>
    <w:rsid w:val="00FA7EE4"/>
    <w:rsid w:val="00FB4C8D"/>
    <w:rsid w:val="00FB5DF9"/>
    <w:rsid w:val="00FB5FE8"/>
    <w:rsid w:val="00FC1CF6"/>
    <w:rsid w:val="00FC5F9F"/>
    <w:rsid w:val="00FC6FDB"/>
    <w:rsid w:val="00FD0607"/>
    <w:rsid w:val="00FD1CBD"/>
    <w:rsid w:val="00FD221F"/>
    <w:rsid w:val="00FD77D3"/>
    <w:rsid w:val="00FE2C4A"/>
    <w:rsid w:val="00FE4FB7"/>
    <w:rsid w:val="00FE5202"/>
    <w:rsid w:val="00FE7A12"/>
    <w:rsid w:val="00FE7C5D"/>
    <w:rsid w:val="00FF04A4"/>
    <w:rsid w:val="00FF1DB6"/>
    <w:rsid w:val="00FF1E73"/>
    <w:rsid w:val="00FF391D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6DA401-76A4-403F-9CC4-6DD6C1B4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65EB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line="260" w:lineRule="atLeast"/>
      <w:jc w:val="both"/>
    </w:pPr>
    <w:rPr>
      <w:rFonts w:ascii="Open Sans" w:hAnsi="Open Sans"/>
      <w:szCs w:val="24"/>
    </w:rPr>
  </w:style>
  <w:style w:type="paragraph" w:styleId="Overskrift1">
    <w:name w:val="heading 1"/>
    <w:basedOn w:val="Normal"/>
    <w:next w:val="Normal"/>
    <w:qFormat/>
    <w:rsid w:val="00A865EB"/>
    <w:pPr>
      <w:keepNext/>
      <w:tabs>
        <w:tab w:val="clear" w:pos="1701"/>
        <w:tab w:val="clear" w:pos="2835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Overskrift1"/>
    <w:next w:val="Normal"/>
    <w:qFormat/>
    <w:rsid w:val="003B4017"/>
    <w:pPr>
      <w:outlineLvl w:val="1"/>
    </w:pPr>
    <w:rPr>
      <w:b w:val="0"/>
    </w:rPr>
  </w:style>
  <w:style w:type="paragraph" w:styleId="Overskrift3">
    <w:name w:val="heading 3"/>
    <w:basedOn w:val="Overskrift1"/>
    <w:next w:val="Normal"/>
    <w:qFormat/>
    <w:rsid w:val="003B4017"/>
    <w:pPr>
      <w:tabs>
        <w:tab w:val="clear" w:pos="850"/>
      </w:tabs>
      <w:outlineLvl w:val="2"/>
    </w:pPr>
    <w:rPr>
      <w:b w:val="0"/>
    </w:rPr>
  </w:style>
  <w:style w:type="paragraph" w:styleId="Overskrift4">
    <w:name w:val="heading 4"/>
    <w:basedOn w:val="Overskrift1"/>
    <w:next w:val="Normal"/>
    <w:qFormat/>
    <w:rsid w:val="003B4017"/>
    <w:pPr>
      <w:tabs>
        <w:tab w:val="clear" w:pos="850"/>
      </w:tabs>
      <w:outlineLvl w:val="3"/>
    </w:pPr>
    <w:rPr>
      <w:b w:val="0"/>
    </w:rPr>
  </w:style>
  <w:style w:type="paragraph" w:styleId="Overskrift5">
    <w:name w:val="heading 5"/>
    <w:basedOn w:val="Normal"/>
    <w:next w:val="Normal"/>
    <w:qFormat/>
    <w:rsid w:val="003B4017"/>
    <w:pPr>
      <w:numPr>
        <w:ilvl w:val="4"/>
        <w:numId w:val="4"/>
      </w:numPr>
      <w:tabs>
        <w:tab w:val="clear" w:pos="85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B4017"/>
    <w:pPr>
      <w:numPr>
        <w:ilvl w:val="5"/>
        <w:numId w:val="4"/>
      </w:numPr>
      <w:tabs>
        <w:tab w:val="clear" w:pos="850"/>
      </w:tabs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3B4017"/>
    <w:pPr>
      <w:numPr>
        <w:ilvl w:val="6"/>
        <w:numId w:val="4"/>
      </w:numPr>
      <w:tabs>
        <w:tab w:val="clear" w:pos="850"/>
      </w:tabs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3B4017"/>
    <w:pPr>
      <w:numPr>
        <w:ilvl w:val="7"/>
        <w:numId w:val="4"/>
      </w:numPr>
      <w:tabs>
        <w:tab w:val="clear" w:pos="850"/>
      </w:tabs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3B4017"/>
    <w:pPr>
      <w:numPr>
        <w:ilvl w:val="8"/>
        <w:numId w:val="4"/>
      </w:numPr>
      <w:tabs>
        <w:tab w:val="clear" w:pos="85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uiPriority w:val="39"/>
    <w:rsid w:val="00A865EB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table" w:styleId="Tabel-Gitter">
    <w:name w:val="Table Grid"/>
    <w:basedOn w:val="Tabel-Normal"/>
    <w:rsid w:val="00784986"/>
    <w:pPr>
      <w:tabs>
        <w:tab w:val="left" w:pos="1021"/>
        <w:tab w:val="left" w:pos="1701"/>
        <w:tab w:val="left" w:pos="2835"/>
        <w:tab w:val="right" w:pos="8505"/>
      </w:tabs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A865EB"/>
    <w:pPr>
      <w:tabs>
        <w:tab w:val="clear" w:pos="850"/>
        <w:tab w:val="clear" w:pos="1701"/>
        <w:tab w:val="clear" w:pos="2835"/>
        <w:tab w:val="clear" w:pos="5103"/>
        <w:tab w:val="clear" w:pos="6521"/>
        <w:tab w:val="center" w:pos="4819"/>
        <w:tab w:val="right" w:pos="9638"/>
      </w:tabs>
    </w:pPr>
    <w:rPr>
      <w:lang w:val="x-none" w:eastAsia="x-none"/>
    </w:rPr>
  </w:style>
  <w:style w:type="paragraph" w:styleId="Sidefod">
    <w:name w:val="footer"/>
    <w:basedOn w:val="Normal"/>
    <w:link w:val="SidefodTegn"/>
    <w:rsid w:val="00A865EB"/>
    <w:pPr>
      <w:tabs>
        <w:tab w:val="clear" w:pos="850"/>
        <w:tab w:val="clear" w:pos="1701"/>
        <w:tab w:val="clear" w:pos="2835"/>
        <w:tab w:val="clear" w:pos="5103"/>
        <w:tab w:val="clear" w:pos="6521"/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3B4017"/>
  </w:style>
  <w:style w:type="paragraph" w:styleId="Indholdsfortegnelse2">
    <w:name w:val="toc 2"/>
    <w:basedOn w:val="Normal"/>
    <w:next w:val="Normal"/>
    <w:autoRedefine/>
    <w:uiPriority w:val="39"/>
    <w:rsid w:val="00A865EB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paragraph" w:styleId="Indholdsfortegnelse3">
    <w:name w:val="toc 3"/>
    <w:basedOn w:val="Normal"/>
    <w:next w:val="Normal"/>
    <w:autoRedefine/>
    <w:uiPriority w:val="39"/>
    <w:rsid w:val="00A865EB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paragraph" w:styleId="Indholdsfortegnelse5">
    <w:name w:val="toc 5"/>
    <w:basedOn w:val="Normal"/>
    <w:next w:val="Normal"/>
    <w:autoRedefine/>
    <w:rsid w:val="00A865EB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800"/>
    </w:pPr>
  </w:style>
  <w:style w:type="paragraph" w:styleId="Liste">
    <w:name w:val="List"/>
    <w:basedOn w:val="Normal"/>
    <w:rsid w:val="003B4017"/>
    <w:pPr>
      <w:ind w:left="283" w:hanging="283"/>
    </w:pPr>
  </w:style>
  <w:style w:type="paragraph" w:styleId="Indholdsfortegnelse4">
    <w:name w:val="toc 4"/>
    <w:basedOn w:val="Normal"/>
    <w:next w:val="Normal"/>
    <w:autoRedefine/>
    <w:rsid w:val="00A865EB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600"/>
    </w:pPr>
  </w:style>
  <w:style w:type="character" w:styleId="Hyperlink">
    <w:name w:val="Hyperlink"/>
    <w:uiPriority w:val="99"/>
    <w:unhideWhenUsed/>
    <w:rsid w:val="00A865EB"/>
    <w:rPr>
      <w:color w:val="0000FF"/>
      <w:u w:val="single"/>
    </w:rPr>
  </w:style>
  <w:style w:type="paragraph" w:styleId="Indholdsfortegnelse6">
    <w:name w:val="toc 6"/>
    <w:basedOn w:val="Normal"/>
    <w:next w:val="Normal"/>
    <w:autoRedefine/>
    <w:rsid w:val="00A865EB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000"/>
    </w:pPr>
  </w:style>
  <w:style w:type="paragraph" w:styleId="Indholdsfortegnelse7">
    <w:name w:val="toc 7"/>
    <w:basedOn w:val="Normal"/>
    <w:next w:val="Normal"/>
    <w:autoRedefine/>
    <w:rsid w:val="00A865EB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200"/>
    </w:pPr>
  </w:style>
  <w:style w:type="paragraph" w:styleId="Indholdsfortegnelse8">
    <w:name w:val="toc 8"/>
    <w:basedOn w:val="Normal"/>
    <w:next w:val="Normal"/>
    <w:autoRedefine/>
    <w:rsid w:val="00A865EB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400"/>
    </w:pPr>
  </w:style>
  <w:style w:type="paragraph" w:styleId="Indholdsfortegnelse9">
    <w:name w:val="toc 9"/>
    <w:basedOn w:val="Normal"/>
    <w:next w:val="Normal"/>
    <w:autoRedefine/>
    <w:rsid w:val="00A865EB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600"/>
    </w:pPr>
  </w:style>
  <w:style w:type="paragraph" w:styleId="Fodnotetekst">
    <w:name w:val="footnote text"/>
    <w:basedOn w:val="Normal"/>
    <w:semiHidden/>
    <w:rsid w:val="00A865EB"/>
    <w:rPr>
      <w:rFonts w:cs="Arial"/>
      <w:sz w:val="16"/>
      <w:szCs w:val="20"/>
    </w:rPr>
  </w:style>
  <w:style w:type="character" w:styleId="Fodnotehenvisning">
    <w:name w:val="footnote reference"/>
    <w:semiHidden/>
    <w:rsid w:val="00A865EB"/>
    <w:rPr>
      <w:vertAlign w:val="superscript"/>
    </w:rPr>
  </w:style>
  <w:style w:type="paragraph" w:customStyle="1" w:styleId="Logo">
    <w:name w:val="Logo"/>
    <w:rsid w:val="00D47196"/>
    <w:pPr>
      <w:spacing w:line="200" w:lineRule="exact"/>
    </w:pPr>
    <w:rPr>
      <w:rFonts w:ascii="Open Sans" w:hAnsi="Open Sans"/>
      <w:noProof/>
      <w:sz w:val="14"/>
      <w:szCs w:val="14"/>
      <w:lang w:eastAsia="en-US"/>
    </w:rPr>
  </w:style>
  <w:style w:type="paragraph" w:customStyle="1" w:styleId="BBDTitel">
    <w:name w:val="BBDTitel"/>
    <w:basedOn w:val="Normal"/>
    <w:next w:val="Normal"/>
    <w:rsid w:val="00A865EB"/>
    <w:pPr>
      <w:spacing w:line="380" w:lineRule="atLeast"/>
      <w:jc w:val="left"/>
    </w:pPr>
    <w:rPr>
      <w:spacing w:val="4"/>
      <w:sz w:val="32"/>
      <w:szCs w:val="20"/>
    </w:rPr>
  </w:style>
  <w:style w:type="table" w:customStyle="1" w:styleId="BBTabel">
    <w:name w:val="BBTabel"/>
    <w:basedOn w:val="Tabel-Normal"/>
    <w:rsid w:val="00C52151"/>
    <w:rPr>
      <w:rFonts w:ascii="Arial" w:hAnsi="Arial"/>
    </w:rPr>
    <w:tblPr/>
  </w:style>
  <w:style w:type="paragraph" w:customStyle="1" w:styleId="InfoTekst">
    <w:name w:val="InfoTekst"/>
    <w:basedOn w:val="Normal"/>
    <w:qFormat/>
    <w:rsid w:val="00A865EB"/>
    <w:pPr>
      <w:spacing w:line="200" w:lineRule="atLeast"/>
      <w:jc w:val="left"/>
    </w:pPr>
    <w:rPr>
      <w:rFonts w:cs="Open Sans"/>
      <w:noProof/>
      <w:sz w:val="14"/>
      <w:szCs w:val="14"/>
    </w:rPr>
  </w:style>
  <w:style w:type="paragraph" w:customStyle="1" w:styleId="InfoTekstFed">
    <w:name w:val="InfoTekstFed"/>
    <w:basedOn w:val="InfoTekst"/>
    <w:next w:val="InfoTekst"/>
    <w:qFormat/>
    <w:rsid w:val="00A865EB"/>
    <w:rPr>
      <w:b/>
    </w:rPr>
  </w:style>
  <w:style w:type="paragraph" w:styleId="Slutnotetekst">
    <w:name w:val="endnote text"/>
    <w:basedOn w:val="Normal"/>
    <w:link w:val="SlutnotetekstTegn"/>
    <w:rsid w:val="00A865EB"/>
    <w:pPr>
      <w:tabs>
        <w:tab w:val="clear" w:pos="1701"/>
        <w:tab w:val="left" w:pos="2268"/>
      </w:tabs>
      <w:spacing w:line="280" w:lineRule="atLeast"/>
      <w:ind w:left="2269" w:hanging="1418"/>
    </w:pPr>
    <w:rPr>
      <w:szCs w:val="20"/>
    </w:rPr>
  </w:style>
  <w:style w:type="character" w:customStyle="1" w:styleId="SlutnotetekstTegn">
    <w:name w:val="Slutnotetekst Tegn"/>
    <w:link w:val="Slutnotetekst"/>
    <w:rsid w:val="00A865EB"/>
    <w:rPr>
      <w:rFonts w:ascii="Open Sans" w:hAnsi="Open Sans"/>
    </w:rPr>
  </w:style>
  <w:style w:type="character" w:styleId="Slutnotehenvisning">
    <w:name w:val="endnote reference"/>
    <w:rsid w:val="00A865EB"/>
    <w:rPr>
      <w:vertAlign w:val="baseline"/>
    </w:rPr>
  </w:style>
  <w:style w:type="paragraph" w:customStyle="1" w:styleId="BBDOverskrift1">
    <w:name w:val="BBDOverskrift 1"/>
    <w:basedOn w:val="Normal"/>
    <w:next w:val="Normal"/>
    <w:rsid w:val="00A865EB"/>
    <w:pPr>
      <w:numPr>
        <w:numId w:val="2"/>
      </w:numPr>
    </w:pPr>
    <w:rPr>
      <w:b/>
      <w:szCs w:val="20"/>
    </w:rPr>
  </w:style>
  <w:style w:type="paragraph" w:customStyle="1" w:styleId="BBDOverskrift2">
    <w:name w:val="BBDOverskrift 2"/>
    <w:basedOn w:val="Normal"/>
    <w:next w:val="BBDIndryk2"/>
    <w:rsid w:val="00A865EB"/>
    <w:pPr>
      <w:numPr>
        <w:ilvl w:val="1"/>
        <w:numId w:val="2"/>
      </w:numPr>
    </w:pPr>
  </w:style>
  <w:style w:type="paragraph" w:customStyle="1" w:styleId="BBDOverskrift3">
    <w:name w:val="BBDOverskrift 3"/>
    <w:basedOn w:val="Normal"/>
    <w:next w:val="BBDIndryk2"/>
    <w:rsid w:val="00A865EB"/>
    <w:pPr>
      <w:numPr>
        <w:ilvl w:val="2"/>
        <w:numId w:val="2"/>
      </w:numPr>
    </w:pPr>
  </w:style>
  <w:style w:type="paragraph" w:customStyle="1" w:styleId="BBDOverskrift4">
    <w:name w:val="BBDOverskrift 4"/>
    <w:basedOn w:val="Normal"/>
    <w:next w:val="BBDIndryk2"/>
    <w:rsid w:val="00A865EB"/>
    <w:pPr>
      <w:numPr>
        <w:ilvl w:val="3"/>
        <w:numId w:val="2"/>
      </w:numPr>
    </w:pPr>
  </w:style>
  <w:style w:type="paragraph" w:customStyle="1" w:styleId="BBDParagraf1">
    <w:name w:val="BBDParagraf 1"/>
    <w:basedOn w:val="Normal"/>
    <w:next w:val="Normal"/>
    <w:rsid w:val="00A865EB"/>
    <w:pPr>
      <w:numPr>
        <w:numId w:val="3"/>
      </w:numPr>
    </w:pPr>
    <w:rPr>
      <w:b/>
      <w:szCs w:val="20"/>
    </w:rPr>
  </w:style>
  <w:style w:type="paragraph" w:customStyle="1" w:styleId="BBDParagraf2">
    <w:name w:val="BBDParagraf 2"/>
    <w:basedOn w:val="Normal"/>
    <w:next w:val="BBDIndryk2"/>
    <w:rsid w:val="00A865EB"/>
    <w:pPr>
      <w:numPr>
        <w:ilvl w:val="1"/>
        <w:numId w:val="3"/>
      </w:numPr>
    </w:pPr>
  </w:style>
  <w:style w:type="paragraph" w:customStyle="1" w:styleId="BBDParagraf3">
    <w:name w:val="BBDParagraf 3"/>
    <w:basedOn w:val="Normal"/>
    <w:next w:val="BBDIndryk2"/>
    <w:rsid w:val="00A865EB"/>
    <w:pPr>
      <w:numPr>
        <w:ilvl w:val="2"/>
        <w:numId w:val="3"/>
      </w:numPr>
    </w:pPr>
  </w:style>
  <w:style w:type="paragraph" w:customStyle="1" w:styleId="BBDParagraf4">
    <w:name w:val="BBDParagraf 4"/>
    <w:basedOn w:val="Normal"/>
    <w:next w:val="BBDIndryk2"/>
    <w:rsid w:val="00A865EB"/>
    <w:pPr>
      <w:numPr>
        <w:ilvl w:val="3"/>
        <w:numId w:val="3"/>
      </w:numPr>
    </w:pPr>
  </w:style>
  <w:style w:type="paragraph" w:customStyle="1" w:styleId="Kapitel">
    <w:name w:val="Kapitel"/>
    <w:basedOn w:val="Normal"/>
    <w:next w:val="Normal"/>
    <w:rsid w:val="00A865EB"/>
    <w:pPr>
      <w:numPr>
        <w:numId w:val="1"/>
      </w:numPr>
      <w:tabs>
        <w:tab w:val="clear" w:pos="850"/>
      </w:tabs>
    </w:pPr>
    <w:rPr>
      <w:b/>
      <w:szCs w:val="20"/>
    </w:rPr>
  </w:style>
  <w:style w:type="paragraph" w:customStyle="1" w:styleId="BBDIndryk2">
    <w:name w:val="BBDIndryk2"/>
    <w:basedOn w:val="Normal"/>
    <w:rsid w:val="00A865EB"/>
    <w:pPr>
      <w:ind w:left="851"/>
    </w:pPr>
  </w:style>
  <w:style w:type="paragraph" w:customStyle="1" w:styleId="BBDNiveau5">
    <w:name w:val="BBDNiveau5"/>
    <w:basedOn w:val="Normal"/>
    <w:rsid w:val="00A865EB"/>
    <w:pPr>
      <w:numPr>
        <w:numId w:val="21"/>
      </w:numPr>
      <w:tabs>
        <w:tab w:val="left" w:pos="7144"/>
      </w:tabs>
      <w:ind w:left="1702" w:hanging="851"/>
    </w:pPr>
  </w:style>
  <w:style w:type="paragraph" w:customStyle="1" w:styleId="BB-Tal">
    <w:name w:val="BB-Tal"/>
    <w:basedOn w:val="Normal"/>
    <w:rsid w:val="00A865EB"/>
    <w:pPr>
      <w:numPr>
        <w:numId w:val="22"/>
      </w:numPr>
      <w:tabs>
        <w:tab w:val="clear" w:pos="850"/>
        <w:tab w:val="clear" w:pos="1701"/>
        <w:tab w:val="clear" w:pos="2835"/>
        <w:tab w:val="clear" w:pos="5103"/>
        <w:tab w:val="clear" w:pos="6521"/>
      </w:tabs>
    </w:pPr>
  </w:style>
  <w:style w:type="paragraph" w:customStyle="1" w:styleId="BBDCitat">
    <w:name w:val="BBDCitat"/>
    <w:basedOn w:val="Normal"/>
    <w:next w:val="Normal"/>
    <w:rsid w:val="00A865EB"/>
    <w:pPr>
      <w:tabs>
        <w:tab w:val="right" w:pos="8222"/>
      </w:tabs>
      <w:ind w:left="851"/>
    </w:pPr>
    <w:rPr>
      <w:i/>
    </w:rPr>
  </w:style>
  <w:style w:type="paragraph" w:customStyle="1" w:styleId="BB-Bullet">
    <w:name w:val="BB-Bullet"/>
    <w:basedOn w:val="Normal"/>
    <w:rsid w:val="00A865EB"/>
    <w:pPr>
      <w:numPr>
        <w:numId w:val="23"/>
      </w:numPr>
    </w:pPr>
  </w:style>
  <w:style w:type="character" w:customStyle="1" w:styleId="SidehovedTegn">
    <w:name w:val="Sidehoved Tegn"/>
    <w:link w:val="Sidehoved"/>
    <w:rsid w:val="00A865EB"/>
    <w:rPr>
      <w:rFonts w:ascii="Open Sans" w:hAnsi="Open Sans"/>
      <w:szCs w:val="24"/>
      <w:lang w:val="x-none" w:eastAsia="x-none"/>
    </w:rPr>
  </w:style>
  <w:style w:type="character" w:customStyle="1" w:styleId="SidefodTegn">
    <w:name w:val="Sidefod Tegn"/>
    <w:link w:val="Sidefod"/>
    <w:rsid w:val="00A865EB"/>
    <w:rPr>
      <w:rFonts w:ascii="Open Sans" w:hAnsi="Open Sans"/>
      <w:szCs w:val="24"/>
      <w:lang w:val="x-none" w:eastAsia="x-none"/>
    </w:rPr>
  </w:style>
  <w:style w:type="paragraph" w:customStyle="1" w:styleId="Bilag">
    <w:name w:val="Bilag"/>
    <w:basedOn w:val="Normal"/>
    <w:rsid w:val="00A865EB"/>
    <w:rPr>
      <w:color w:val="000000"/>
    </w:rPr>
  </w:style>
  <w:style w:type="paragraph" w:styleId="Markeringsbobletekst">
    <w:name w:val="Balloon Text"/>
    <w:basedOn w:val="Normal"/>
    <w:link w:val="MarkeringsbobletekstTegn"/>
    <w:rsid w:val="00D106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10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kabelon\System\Basis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13F8-8F95-47AC-906E-1F5BFDA8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</Template>
  <TotalTime>0</TotalTime>
  <Pages>6</Pages>
  <Words>1050</Words>
  <Characters>6408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Skabelon Wizard</vt:lpstr>
      <vt:lpstr>Skabelon Wizard</vt:lpstr>
    </vt:vector>
  </TitlesOfParts>
  <Company>Bech-Bruun Dragsted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Wizard</dc:title>
  <dc:creator>Jeanette Lillie Edlich</dc:creator>
  <cp:lastModifiedBy>Sune Kærsgaard</cp:lastModifiedBy>
  <cp:revision>2</cp:revision>
  <cp:lastPrinted>2015-03-17T14:55:00Z</cp:lastPrinted>
  <dcterms:created xsi:type="dcterms:W3CDTF">2018-03-09T12:18:00Z</dcterms:created>
  <dcterms:modified xsi:type="dcterms:W3CDTF">2018-03-09T12:18:00Z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gsnr">
    <vt:lpwstr>052030-0046</vt:lpwstr>
  </property>
  <property fmtid="{D5CDD505-2E9C-101B-9397-08002B2CF9AE}" pid="3" name="bbDocRef">
    <vt:lpwstr>13181573.1</vt:lpwstr>
  </property>
  <property fmtid="{D5CDD505-2E9C-101B-9397-08002B2CF9AE}" pid="4" name="bbClient">
    <vt:lpwstr>052030</vt:lpwstr>
  </property>
  <property fmtid="{D5CDD505-2E9C-101B-9397-08002B2CF9AE}" pid="5" name="bbMatter">
    <vt:lpwstr>052030-0046</vt:lpwstr>
  </property>
</Properties>
</file>